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38A77">
      <w:pPr>
        <w:pageBreakBefore w:val="0"/>
        <w:kinsoku/>
        <w:wordWrap/>
        <w:overflowPunct/>
        <w:topLinePunct w:val="0"/>
        <w:autoSpaceDE w:val="0"/>
        <w:autoSpaceDN w:val="0"/>
        <w:bidi w:val="0"/>
        <w:adjustRightInd/>
        <w:snapToGrid/>
        <w:spacing w:line="360" w:lineRule="auto"/>
        <w:jc w:val="center"/>
        <w:textAlignment w:val="bottom"/>
        <w:rPr>
          <w:rFonts w:hint="eastAsia" w:ascii="宋体" w:hAnsi="宋体" w:eastAsia="宋体" w:cs="宋体"/>
          <w:b/>
          <w:bCs/>
          <w:color w:val="auto"/>
          <w:sz w:val="44"/>
          <w:szCs w:val="44"/>
        </w:rPr>
      </w:pPr>
      <w:r>
        <w:rPr>
          <w:rFonts w:hint="eastAsia" w:ascii="宋体" w:hAnsi="宋体" w:eastAsia="宋体" w:cs="宋体"/>
          <w:b/>
          <w:bCs/>
          <w:color w:val="auto"/>
          <w:sz w:val="44"/>
          <w:szCs w:val="44"/>
        </w:rPr>
        <w:t>川投国网公司自行走剪叉式升高车采购项目</w:t>
      </w:r>
      <w:r>
        <w:rPr>
          <w:rFonts w:hint="eastAsia" w:ascii="宋体" w:hAnsi="宋体" w:cs="宋体"/>
          <w:b/>
          <w:bCs/>
          <w:color w:val="auto"/>
          <w:sz w:val="44"/>
          <w:szCs w:val="44"/>
          <w:lang w:eastAsia="zh-CN"/>
        </w:rPr>
        <w:t>（</w:t>
      </w:r>
      <w:r>
        <w:rPr>
          <w:rFonts w:hint="eastAsia" w:ascii="宋体" w:hAnsi="宋体" w:cs="宋体"/>
          <w:b/>
          <w:bCs/>
          <w:color w:val="auto"/>
          <w:sz w:val="44"/>
          <w:szCs w:val="44"/>
          <w:lang w:val="en-US" w:eastAsia="zh-CN"/>
        </w:rPr>
        <w:t>第二次</w:t>
      </w:r>
      <w:r>
        <w:rPr>
          <w:rFonts w:hint="eastAsia" w:ascii="宋体" w:hAnsi="宋体" w:cs="宋体"/>
          <w:b/>
          <w:bCs/>
          <w:color w:val="auto"/>
          <w:sz w:val="44"/>
          <w:szCs w:val="44"/>
          <w:lang w:eastAsia="zh-CN"/>
        </w:rPr>
        <w:t>）</w:t>
      </w:r>
      <w:r>
        <w:rPr>
          <w:rFonts w:hint="eastAsia" w:ascii="宋体" w:hAnsi="宋体" w:eastAsia="宋体" w:cs="宋体"/>
          <w:b/>
          <w:bCs/>
          <w:color w:val="auto"/>
          <w:sz w:val="44"/>
          <w:szCs w:val="44"/>
        </w:rPr>
        <w:t>询比公告</w:t>
      </w:r>
    </w:p>
    <w:p w14:paraId="3741B006">
      <w:pPr>
        <w:pStyle w:val="6"/>
        <w:pageBreakBefore w:val="0"/>
        <w:kinsoku/>
        <w:wordWrap/>
        <w:overflowPunct/>
        <w:topLinePunct w:val="0"/>
        <w:bidi w:val="0"/>
        <w:adjustRightInd/>
        <w:snapToGrid/>
        <w:rPr>
          <w:rFonts w:hint="eastAsia" w:ascii="宋体" w:hAnsi="宋体" w:eastAsia="宋体" w:cs="宋体"/>
          <w:b/>
          <w:bCs/>
          <w:color w:val="auto"/>
          <w:sz w:val="24"/>
          <w:szCs w:val="24"/>
        </w:rPr>
      </w:pPr>
    </w:p>
    <w:p w14:paraId="5C2D29B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0" w:name="_Toc29623_WPSOffice_Level2"/>
      <w:bookmarkStart w:id="1" w:name="_Toc29123"/>
      <w:bookmarkStart w:id="2" w:name="_Toc13820"/>
      <w:bookmarkStart w:id="3" w:name="_Toc11202_WPSOffice_Level2"/>
      <w:bookmarkStart w:id="4" w:name="_Toc29517_WPSOffice_Level2"/>
      <w:r>
        <w:rPr>
          <w:rFonts w:hint="eastAsia" w:ascii="宋体" w:hAnsi="宋体" w:eastAsia="宋体" w:cs="宋体"/>
          <w:color w:val="auto"/>
          <w:sz w:val="24"/>
          <w:szCs w:val="24"/>
        </w:rPr>
        <w:t>一、询比条件</w:t>
      </w:r>
      <w:bookmarkEnd w:id="0"/>
      <w:bookmarkEnd w:id="1"/>
      <w:bookmarkEnd w:id="2"/>
      <w:bookmarkEnd w:id="3"/>
      <w:bookmarkEnd w:id="4"/>
    </w:p>
    <w:p w14:paraId="15E2A40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rPr>
        <w:t xml:space="preserve"> </w:t>
      </w:r>
      <w:r>
        <w:rPr>
          <w:rFonts w:hint="eastAsia" w:ascii="宋体" w:hAnsi="宋体" w:eastAsia="宋体" w:cs="宋体"/>
          <w:color w:val="auto"/>
          <w:sz w:val="24"/>
        </w:rPr>
        <w:t>四川川投国际网球中心开发有限责任公司根据经营需要，按照公司制度对</w:t>
      </w:r>
      <w:r>
        <w:rPr>
          <w:rFonts w:hint="eastAsia" w:ascii="宋体" w:hAnsi="宋体" w:eastAsia="宋体" w:cs="宋体"/>
          <w:color w:val="auto"/>
          <w:sz w:val="24"/>
          <w:u w:val="single"/>
        </w:rPr>
        <w:t xml:space="preserve"> 自行走剪叉式高空车采购项目 </w:t>
      </w:r>
      <w:r>
        <w:rPr>
          <w:rFonts w:hint="eastAsia" w:ascii="宋体" w:hAnsi="宋体" w:eastAsia="宋体" w:cs="宋体"/>
          <w:color w:val="auto"/>
          <w:sz w:val="24"/>
        </w:rPr>
        <w:t>进行公开询比。</w:t>
      </w:r>
    </w:p>
    <w:p w14:paraId="0C56B1C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5" w:name="_Toc2206_WPSOffice_Level2"/>
      <w:bookmarkStart w:id="6" w:name="_Toc27772_WPSOffice_Level2"/>
      <w:bookmarkStart w:id="7" w:name="_Toc28296"/>
      <w:bookmarkStart w:id="8" w:name="_Toc11793"/>
      <w:bookmarkStart w:id="9" w:name="_Toc21771_WPSOffice_Level2"/>
      <w:r>
        <w:rPr>
          <w:rFonts w:hint="eastAsia" w:ascii="宋体" w:hAnsi="宋体" w:eastAsia="宋体" w:cs="宋体"/>
          <w:color w:val="auto"/>
          <w:sz w:val="24"/>
          <w:szCs w:val="24"/>
        </w:rPr>
        <w:t>二、项目概况与询比范围</w:t>
      </w:r>
      <w:bookmarkEnd w:id="5"/>
      <w:bookmarkEnd w:id="6"/>
      <w:bookmarkEnd w:id="7"/>
      <w:bookmarkEnd w:id="8"/>
      <w:bookmarkEnd w:id="9"/>
    </w:p>
    <w:p w14:paraId="634A7CB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1.项目概况</w:t>
      </w:r>
    </w:p>
    <w:tbl>
      <w:tblPr>
        <w:tblStyle w:val="9"/>
        <w:tblW w:w="8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5558"/>
      </w:tblGrid>
      <w:tr w14:paraId="204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jc w:val="center"/>
        </w:trPr>
        <w:tc>
          <w:tcPr>
            <w:tcW w:w="2485" w:type="dxa"/>
            <w:noWrap w:val="0"/>
            <w:vAlign w:val="top"/>
          </w:tcPr>
          <w:p w14:paraId="39718483">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采购人</w:t>
            </w:r>
          </w:p>
        </w:tc>
        <w:tc>
          <w:tcPr>
            <w:tcW w:w="5558" w:type="dxa"/>
            <w:noWrap w:val="0"/>
            <w:vAlign w:val="top"/>
          </w:tcPr>
          <w:p w14:paraId="2ABA4CC4">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四川川投国际网球中心开发有限责任公司</w:t>
            </w:r>
          </w:p>
        </w:tc>
      </w:tr>
      <w:tr w14:paraId="167E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85" w:type="dxa"/>
            <w:noWrap w:val="0"/>
            <w:vAlign w:val="top"/>
          </w:tcPr>
          <w:p w14:paraId="604BE14A">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项目名称</w:t>
            </w:r>
          </w:p>
        </w:tc>
        <w:tc>
          <w:tcPr>
            <w:tcW w:w="5558" w:type="dxa"/>
            <w:noWrap w:val="0"/>
            <w:vAlign w:val="top"/>
          </w:tcPr>
          <w:p w14:paraId="7AAD20C1">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川投国网公司自行走剪叉式高空车采购项目</w:t>
            </w:r>
          </w:p>
        </w:tc>
      </w:tr>
      <w:tr w14:paraId="6749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85" w:type="dxa"/>
            <w:noWrap w:val="0"/>
            <w:vAlign w:val="top"/>
          </w:tcPr>
          <w:p w14:paraId="04E6AE32">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项目控制含税总价</w:t>
            </w:r>
          </w:p>
        </w:tc>
        <w:tc>
          <w:tcPr>
            <w:tcW w:w="5558" w:type="dxa"/>
            <w:noWrap w:val="0"/>
            <w:vAlign w:val="top"/>
          </w:tcPr>
          <w:p w14:paraId="20628E7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8万元</w:t>
            </w:r>
          </w:p>
        </w:tc>
      </w:tr>
    </w:tbl>
    <w:p w14:paraId="21D0BA5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询比范围</w:t>
      </w:r>
    </w:p>
    <w:p w14:paraId="23C945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采购人经营过程中所需的</w:t>
      </w:r>
      <w:r>
        <w:rPr>
          <w:rFonts w:hint="eastAsia" w:ascii="宋体" w:hAnsi="宋体" w:eastAsia="宋体" w:cs="宋体"/>
          <w:color w:val="auto"/>
          <w:sz w:val="24"/>
          <w:u w:val="single"/>
        </w:rPr>
        <w:t xml:space="preserve">自行走剪叉式高空车采购 </w:t>
      </w:r>
      <w:r>
        <w:rPr>
          <w:rFonts w:hint="eastAsia" w:ascii="宋体" w:hAnsi="宋体" w:eastAsia="宋体" w:cs="宋体"/>
          <w:color w:val="auto"/>
          <w:sz w:val="24"/>
        </w:rPr>
        <w:t>。</w:t>
      </w:r>
    </w:p>
    <w:p w14:paraId="621E33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3.高空车参数要求</w:t>
      </w:r>
    </w:p>
    <w:p w14:paraId="4EF85774">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3.1驱动方式：电动自行走</w:t>
      </w:r>
    </w:p>
    <w:p w14:paraId="01EC606F">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3.2蓄电池容量≥</w:t>
      </w:r>
      <w:r>
        <w:rPr>
          <w:rFonts w:hint="eastAsia" w:ascii="宋体" w:hAnsi="宋体" w:eastAsia="宋体" w:cs="宋体"/>
          <w:color w:val="auto"/>
          <w:sz w:val="24"/>
          <w:lang w:val="en-US" w:eastAsia="zh-CN"/>
        </w:rPr>
        <w:t>200</w:t>
      </w:r>
      <w:r>
        <w:rPr>
          <w:rFonts w:hint="eastAsia" w:ascii="宋体" w:hAnsi="宋体" w:eastAsia="宋体" w:cs="宋体"/>
          <w:color w:val="auto"/>
          <w:sz w:val="24"/>
        </w:rPr>
        <w:t>ah</w:t>
      </w:r>
    </w:p>
    <w:p w14:paraId="6F4EB904">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3.3最大升高≥12米</w:t>
      </w:r>
    </w:p>
    <w:p w14:paraId="14A8A988">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3.4平台荷载≥300kg</w:t>
      </w:r>
    </w:p>
    <w:p w14:paraId="57129A24">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3.5整机重量≤2500kg</w:t>
      </w:r>
    </w:p>
    <w:p w14:paraId="47ED0C34">
      <w:pPr>
        <w:pStyle w:val="1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3.6升降支撑臂为剪叉式</w:t>
      </w:r>
    </w:p>
    <w:p w14:paraId="551BCA9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10" w:name="_Toc21873_WPSOffice_Level2"/>
      <w:bookmarkStart w:id="11" w:name="_Toc8619_WPSOffice_Level2"/>
      <w:bookmarkStart w:id="12" w:name="_Toc25928"/>
      <w:bookmarkStart w:id="13" w:name="_Toc28628"/>
      <w:bookmarkStart w:id="14" w:name="_Toc17608_WPSOffice_Level2"/>
      <w:r>
        <w:rPr>
          <w:rFonts w:hint="eastAsia" w:ascii="宋体" w:hAnsi="宋体" w:eastAsia="宋体" w:cs="宋体"/>
          <w:color w:val="auto"/>
          <w:sz w:val="24"/>
          <w:szCs w:val="24"/>
        </w:rPr>
        <w:t>三、响应人资格要求</w:t>
      </w:r>
      <w:bookmarkEnd w:id="10"/>
      <w:bookmarkEnd w:id="11"/>
      <w:bookmarkEnd w:id="12"/>
      <w:bookmarkEnd w:id="13"/>
      <w:bookmarkEnd w:id="14"/>
    </w:p>
    <w:p w14:paraId="41DB129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1.具有合法有效的营业执照。</w:t>
      </w:r>
    </w:p>
    <w:p w14:paraId="1D0A9E8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sz w:val="24"/>
        </w:rPr>
        <w:t>2.所生产或销售的高空车辆符合国家相关标准规范，具有完整的车辆出厂手续。</w:t>
      </w:r>
    </w:p>
    <w:p w14:paraId="753C05A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3.提供2023年至今2个同类型设备销售业绩（需提供加盖鲜章合同复印件等相关证明材料）。</w:t>
      </w:r>
    </w:p>
    <w:p w14:paraId="4457BFD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4.近两年财务状况良好，未处于财产被接管、冻结、破产状态（提供承诺函）</w:t>
      </w:r>
      <w:r>
        <w:rPr>
          <w:rFonts w:hint="eastAsia" w:ascii="宋体" w:hAnsi="宋体" w:eastAsia="宋体" w:cs="宋体"/>
          <w:color w:val="auto"/>
          <w:sz w:val="24"/>
          <w:lang w:eastAsia="zh-CN"/>
        </w:rPr>
        <w:t>。</w:t>
      </w:r>
    </w:p>
    <w:p w14:paraId="3BF5300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5.信誉良好，近三年无违法违规行为，无行业处罚、惩戒等不良执业记录及不良反映（提供承诺函）</w:t>
      </w:r>
      <w:r>
        <w:rPr>
          <w:rFonts w:hint="eastAsia" w:ascii="宋体" w:hAnsi="宋体" w:eastAsia="宋体" w:cs="宋体"/>
          <w:color w:val="auto"/>
          <w:sz w:val="24"/>
          <w:lang w:eastAsia="zh-CN"/>
        </w:rPr>
        <w:t>。</w:t>
      </w:r>
    </w:p>
    <w:p w14:paraId="2F7FED1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6.近三年未受过行政处罚（提供“国家企业信用信息公示系统”</w:t>
      </w:r>
      <w:r>
        <w:rPr>
          <w:rStyle w:val="12"/>
          <w:rFonts w:hint="eastAsia" w:ascii="宋体" w:hAnsi="宋体" w:eastAsia="宋体" w:cs="宋体"/>
          <w:color w:val="auto"/>
          <w:sz w:val="24"/>
        </w:rPr>
        <w:t>http://www.gsxt.gov.cn/index.html</w:t>
      </w:r>
      <w:r>
        <w:rPr>
          <w:rFonts w:hint="eastAsia" w:ascii="宋体" w:hAnsi="宋体" w:eastAsia="宋体" w:cs="宋体"/>
          <w:color w:val="auto"/>
          <w:sz w:val="24"/>
        </w:rPr>
        <w:t>下载的最新企业信用信息公示报告或截图）；未被人民法院列入失信人名单（以人民法院在“中国执行信息公开网”网站</w:t>
      </w:r>
      <w:r>
        <w:rPr>
          <w:rStyle w:val="13"/>
          <w:rFonts w:hint="eastAsia" w:ascii="宋体" w:hAnsi="宋体" w:eastAsia="宋体" w:cs="宋体"/>
          <w:color w:val="auto"/>
          <w:sz w:val="24"/>
        </w:rPr>
        <w:t>http://</w:t>
      </w:r>
      <w:r>
        <w:rPr>
          <w:rStyle w:val="13"/>
          <w:rFonts w:hint="eastAsia" w:ascii="宋体" w:hAnsi="宋体" w:eastAsia="宋体" w:cs="宋体"/>
          <w:color w:val="auto"/>
          <w:sz w:val="24"/>
          <w:lang w:eastAsia="zh-Hans"/>
        </w:rPr>
        <w:t>zxgk.court.gov.cn</w:t>
      </w:r>
      <w:r>
        <w:rPr>
          <w:rFonts w:hint="eastAsia" w:ascii="宋体" w:hAnsi="宋体" w:eastAsia="宋体" w:cs="宋体"/>
          <w:color w:val="auto"/>
          <w:sz w:val="24"/>
        </w:rPr>
        <w:t>最新查询结果为准，提供截图）。</w:t>
      </w:r>
    </w:p>
    <w:p w14:paraId="14B86DC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7.本次询比不接受联合体响应。</w:t>
      </w:r>
    </w:p>
    <w:p w14:paraId="0426B63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注: 响应人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14:paraId="4AFCB79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15" w:name="_Toc23669"/>
      <w:bookmarkStart w:id="16" w:name="_Toc15568"/>
      <w:bookmarkStart w:id="17" w:name="_Toc7603_WPSOffice_Level2"/>
      <w:bookmarkStart w:id="18" w:name="_Toc17422_WPSOffice_Level2"/>
      <w:bookmarkStart w:id="19" w:name="_Toc10427_WPSOffice_Level2"/>
      <w:r>
        <w:rPr>
          <w:rFonts w:hint="eastAsia" w:ascii="宋体" w:hAnsi="宋体" w:eastAsia="宋体" w:cs="宋体"/>
          <w:color w:val="auto"/>
          <w:sz w:val="24"/>
          <w:szCs w:val="24"/>
        </w:rPr>
        <w:t>四、询比文件的获取</w:t>
      </w:r>
      <w:bookmarkEnd w:id="15"/>
      <w:bookmarkEnd w:id="16"/>
      <w:bookmarkEnd w:id="17"/>
      <w:bookmarkEnd w:id="18"/>
      <w:bookmarkEnd w:id="19"/>
    </w:p>
    <w:p w14:paraId="1C48EB8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响应人请于2025年12月1日至2025年12月5日17:00时（北京时间，下同），通过四川能源天府阳光采购服务平台（http://scny.tfygcgfw.com/）报名获取询比文件（平台服务费：以平台公示为准）。</w:t>
      </w:r>
    </w:p>
    <w:p w14:paraId="23D5C24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20" w:name="_Toc14754_WPSOffice_Level2"/>
      <w:bookmarkStart w:id="21" w:name="_Toc18106_WPSOffice_Level2"/>
      <w:bookmarkStart w:id="22" w:name="_Toc32517"/>
      <w:bookmarkStart w:id="23" w:name="_Toc27664"/>
      <w:bookmarkStart w:id="24" w:name="_Toc20070_WPSOffice_Level2"/>
      <w:r>
        <w:rPr>
          <w:rFonts w:hint="eastAsia" w:ascii="宋体" w:hAnsi="宋体" w:eastAsia="宋体" w:cs="宋体"/>
          <w:color w:val="auto"/>
          <w:sz w:val="24"/>
          <w:szCs w:val="24"/>
        </w:rPr>
        <w:t>五、响应文件的递交</w:t>
      </w:r>
      <w:bookmarkEnd w:id="20"/>
      <w:bookmarkEnd w:id="21"/>
      <w:bookmarkEnd w:id="22"/>
      <w:bookmarkEnd w:id="23"/>
      <w:bookmarkEnd w:id="24"/>
    </w:p>
    <w:p w14:paraId="4C4D862D">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1.响应文件递交时间为2025年12月8日10时00分，地点为成都市双流区金河路66号四川国际网球中心小会议室。</w:t>
      </w:r>
    </w:p>
    <w:p w14:paraId="1D5B578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2.逾期送达的或者未送达指定地点的响应文件，采购人不予受理。</w:t>
      </w:r>
    </w:p>
    <w:p w14:paraId="7936239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25" w:name="_Toc16700"/>
      <w:bookmarkStart w:id="26" w:name="_Toc1754_WPSOffice_Level2"/>
      <w:bookmarkStart w:id="27" w:name="_Toc14683_WPSOffice_Level2"/>
      <w:bookmarkStart w:id="28" w:name="_Toc9069"/>
      <w:bookmarkStart w:id="29" w:name="_Toc8903_WPSOffice_Level2"/>
      <w:r>
        <w:rPr>
          <w:rFonts w:hint="eastAsia" w:ascii="宋体" w:hAnsi="宋体" w:eastAsia="宋体" w:cs="宋体"/>
          <w:color w:val="auto"/>
          <w:sz w:val="24"/>
          <w:szCs w:val="24"/>
        </w:rPr>
        <w:t>六、询比公告发布</w:t>
      </w:r>
      <w:bookmarkEnd w:id="25"/>
      <w:bookmarkEnd w:id="26"/>
      <w:bookmarkEnd w:id="27"/>
      <w:bookmarkEnd w:id="28"/>
      <w:bookmarkEnd w:id="29"/>
    </w:p>
    <w:p w14:paraId="63673DB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本询比公告在四川川投国际网球中心开发有限责任公司官网（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"http://www.sciitc.com/" </w:instrText>
      </w:r>
      <w:r>
        <w:rPr>
          <w:rFonts w:hint="eastAsia" w:ascii="宋体" w:hAnsi="宋体" w:eastAsia="宋体" w:cs="宋体"/>
          <w:color w:val="auto"/>
        </w:rPr>
        <w:fldChar w:fldCharType="separate"/>
      </w:r>
      <w:r>
        <w:rPr>
          <w:rFonts w:hint="eastAsia" w:ascii="宋体" w:hAnsi="宋体" w:eastAsia="宋体" w:cs="宋体"/>
          <w:color w:val="auto"/>
          <w:sz w:val="24"/>
        </w:rPr>
        <w:t>http://www.sciitc.com/</w:t>
      </w:r>
      <w:r>
        <w:rPr>
          <w:rFonts w:hint="eastAsia" w:ascii="宋体" w:hAnsi="宋体" w:eastAsia="宋体" w:cs="宋体"/>
          <w:color w:val="auto"/>
          <w:sz w:val="24"/>
        </w:rPr>
        <w:fldChar w:fldCharType="end"/>
      </w:r>
      <w:r>
        <w:rPr>
          <w:rFonts w:hint="eastAsia" w:ascii="宋体" w:hAnsi="宋体" w:eastAsia="宋体" w:cs="宋体"/>
          <w:color w:val="auto"/>
          <w:sz w:val="24"/>
        </w:rPr>
        <w:t>）及四川能源天府阳光采购服务平台（http://scny.tfygcgfw.com/）发布。</w:t>
      </w:r>
    </w:p>
    <w:p w14:paraId="0B8A15E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rPr>
      </w:pPr>
      <w:bookmarkStart w:id="30" w:name="_Toc412"/>
      <w:bookmarkStart w:id="31" w:name="_Toc32506_WPSOffice_Level2"/>
      <w:bookmarkStart w:id="32" w:name="_Toc1702_WPSOffice_Level2"/>
      <w:bookmarkStart w:id="33" w:name="_Toc19360"/>
      <w:bookmarkStart w:id="34" w:name="_Toc2270_WPSOffice_Level2"/>
      <w:r>
        <w:rPr>
          <w:rFonts w:hint="eastAsia" w:ascii="宋体" w:hAnsi="宋体" w:eastAsia="宋体" w:cs="宋体"/>
          <w:color w:val="auto"/>
          <w:sz w:val="24"/>
          <w:szCs w:val="24"/>
        </w:rPr>
        <w:t>七、联系方式</w:t>
      </w:r>
      <w:bookmarkEnd w:id="30"/>
      <w:bookmarkEnd w:id="31"/>
      <w:bookmarkEnd w:id="32"/>
      <w:bookmarkEnd w:id="33"/>
      <w:bookmarkEnd w:id="34"/>
    </w:p>
    <w:p w14:paraId="37529F44">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采购人：四川川投国际网球中心开发有限责任公司</w:t>
      </w:r>
    </w:p>
    <w:p w14:paraId="1CE8619C">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地址: 成都市双流区金河路66号</w:t>
      </w:r>
    </w:p>
    <w:p w14:paraId="13CDE005">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联系人: 何女士   </w:t>
      </w:r>
    </w:p>
    <w:p w14:paraId="5C74B862">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电话：028-85893078</w:t>
      </w:r>
    </w:p>
    <w:p w14:paraId="0F956907">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lang w:eastAsia="zh-CN"/>
        </w:rPr>
      </w:pPr>
    </w:p>
    <w:p w14:paraId="1FC09BBC">
      <w:pPr>
        <w:pStyle w:val="2"/>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lang w:eastAsia="zh-CN"/>
        </w:rPr>
      </w:pPr>
    </w:p>
    <w:p w14:paraId="6D30950B">
      <w:pPr>
        <w:pageBreakBefore w:val="0"/>
        <w:kinsoku/>
        <w:wordWrap/>
        <w:overflowPunct/>
        <w:topLinePunct w:val="0"/>
        <w:bidi w:val="0"/>
        <w:adjustRightInd/>
        <w:snapToGrid/>
        <w:spacing w:line="360" w:lineRule="auto"/>
        <w:ind w:firstLine="480" w:firstLineChars="200"/>
        <w:jc w:val="righ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四川川投国际网球中心开发有限责任公司</w:t>
      </w:r>
    </w:p>
    <w:p w14:paraId="77D7B942">
      <w:pPr>
        <w:pageBreakBefore w:val="0"/>
        <w:kinsoku/>
        <w:wordWrap/>
        <w:overflowPunct/>
        <w:topLinePunct w:val="0"/>
        <w:bidi w:val="0"/>
        <w:adjustRightInd/>
        <w:snapToGrid/>
        <w:spacing w:line="360" w:lineRule="auto"/>
        <w:ind w:firstLine="480" w:firstLineChars="200"/>
        <w:jc w:val="center"/>
        <w:rPr>
          <w:rFonts w:hint="eastAsia" w:ascii="宋体" w:hAnsi="宋体" w:eastAsia="宋体" w:cs="宋体"/>
          <w:color w:val="auto"/>
          <w:sz w:val="44"/>
          <w:szCs w:val="44"/>
        </w:rPr>
      </w:pP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2025年</w:t>
      </w:r>
      <w:r>
        <w:rPr>
          <w:rFonts w:hint="eastAsia" w:ascii="宋体" w:hAnsi="宋体" w:cs="宋体"/>
          <w:color w:val="auto"/>
          <w:kern w:val="2"/>
          <w:sz w:val="24"/>
          <w:szCs w:val="24"/>
          <w:lang w:val="en-US" w:eastAsia="zh-CN" w:bidi="ar-SA"/>
        </w:rPr>
        <w:t>12</w:t>
      </w:r>
      <w:r>
        <w:rPr>
          <w:rFonts w:hint="eastAsia" w:ascii="宋体" w:hAnsi="宋体" w:eastAsia="宋体" w:cs="宋体"/>
          <w:color w:val="auto"/>
          <w:kern w:val="2"/>
          <w:sz w:val="24"/>
          <w:szCs w:val="24"/>
          <w:lang w:val="en-US" w:eastAsia="zh-CN" w:bidi="ar-SA"/>
        </w:rPr>
        <w:t>月</w:t>
      </w:r>
      <w:bookmarkStart w:id="35" w:name="_GoBack"/>
      <w:bookmarkEnd w:id="35"/>
      <w:r>
        <w:rPr>
          <w:rFonts w:hint="eastAsia" w:ascii="宋体" w:hAnsi="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YWZhOWEyNmZmNGU4ZDYxOTkzMTFmODMzN2JlY2UifQ=="/>
    <w:docVar w:name="KSO_WPS_MARK_KEY" w:val="28102570-3888-4551-9bf2-760c943aaae8"/>
  </w:docVars>
  <w:rsids>
    <w:rsidRoot w:val="65BA4F18"/>
    <w:rsid w:val="11542DB6"/>
    <w:rsid w:val="12EA243F"/>
    <w:rsid w:val="25F8628C"/>
    <w:rsid w:val="29D16A3E"/>
    <w:rsid w:val="2CE46EA1"/>
    <w:rsid w:val="2D3F457D"/>
    <w:rsid w:val="364C3692"/>
    <w:rsid w:val="37154C0A"/>
    <w:rsid w:val="39A30C17"/>
    <w:rsid w:val="3F734A18"/>
    <w:rsid w:val="45434FF7"/>
    <w:rsid w:val="47B56720"/>
    <w:rsid w:val="4D52666A"/>
    <w:rsid w:val="4FCE076D"/>
    <w:rsid w:val="563B6FEB"/>
    <w:rsid w:val="5EA63F72"/>
    <w:rsid w:val="655B2A5B"/>
    <w:rsid w:val="65BA4F18"/>
    <w:rsid w:val="66226172"/>
    <w:rsid w:val="7019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index 8"/>
    <w:basedOn w:val="1"/>
    <w:next w:val="1"/>
    <w:qFormat/>
    <w:uiPriority w:val="0"/>
    <w:pPr>
      <w:ind w:left="2940"/>
      <w:jc w:val="center"/>
    </w:pPr>
  </w:style>
  <w:style w:type="paragraph" w:styleId="6">
    <w:name w:val="Body Text"/>
    <w:basedOn w:val="1"/>
    <w:next w:val="7"/>
    <w:qFormat/>
    <w:uiPriority w:val="0"/>
    <w:rPr>
      <w:rFonts w:eastAsia="仿宋_GB2312"/>
      <w:sz w:val="32"/>
    </w:rPr>
  </w:style>
  <w:style w:type="paragraph" w:styleId="7">
    <w:name w:val="Body Text First Indent"/>
    <w:basedOn w:val="6"/>
    <w:unhideWhenUsed/>
    <w:qFormat/>
    <w:uiPriority w:val="0"/>
    <w:pPr>
      <w:spacing w:line="440" w:lineRule="exact"/>
      <w:ind w:firstLine="420" w:firstLineChars="200"/>
    </w:pPr>
    <w:rPr>
      <w:szCs w:val="20"/>
    </w:rPr>
  </w:style>
  <w:style w:type="paragraph" w:styleId="8">
    <w:name w:val="toc 1"/>
    <w:basedOn w:val="1"/>
    <w:next w:val="1"/>
    <w:uiPriority w:val="0"/>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666666"/>
      <w:u w:val="none"/>
    </w:rPr>
  </w:style>
  <w:style w:type="character" w:styleId="13">
    <w:name w:val="Hyperlink"/>
    <w:unhideWhenUsed/>
    <w:qFormat/>
    <w:uiPriority w:val="99"/>
    <w:rPr>
      <w:color w:val="0563C1"/>
      <w:u w:val="single"/>
    </w:rPr>
  </w:style>
  <w:style w:type="character" w:styleId="14">
    <w:name w:val="annotation reference"/>
    <w:uiPriority w:val="0"/>
    <w:rPr>
      <w:sz w:val="21"/>
      <w:szCs w:val="21"/>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6">
    <w:name w:val="列出段落2"/>
    <w:basedOn w:val="1"/>
    <w:unhideWhenUsed/>
    <w:qFormat/>
    <w:uiPriority w:val="99"/>
    <w:pPr>
      <w:ind w:firstLine="420" w:firstLineChars="200"/>
    </w:pPr>
  </w:style>
  <w:style w:type="paragraph" w:customStyle="1" w:styleId="1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945</Words>
  <Characters>1149</Characters>
  <Lines>0</Lines>
  <Paragraphs>0</Paragraphs>
  <TotalTime>0</TotalTime>
  <ScaleCrop>false</ScaleCrop>
  <LinksUpToDate>false</LinksUpToDate>
  <CharactersWithSpaces>1190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2023-12-10T10:32:00Z</dcterms:created>
  <dc:creator>Mary</dc:creator>
  <cp:lastModifiedBy>HP</cp:lastModifiedBy>
  <dcterms:modified xsi:type="dcterms:W3CDTF">2025-12-01T07:49:05Z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910FF1044EA84E428290ED07C2843D38_11</vt:lpwstr>
  </property>
  <property fmtid="{D5CDD505-2E9C-101B-9397-08002B2CF9AE}" pid="4" name="KSOTemplateDocerSaveRecord">
    <vt:lpwstr>eyJoZGlkIjoiOTY2YWZhOWEyNmZmNGU4ZDYxOTkzMTFmODMzN2JlY2UifQ==</vt:lpwstr>
  </property>
</Properties>
</file>