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1066F">
      <w:pPr>
        <w:pageBreakBefore w:val="0"/>
        <w:kinsoku/>
        <w:wordWrap/>
        <w:overflowPunct/>
        <w:topLinePunct w:val="0"/>
        <w:autoSpaceDE w:val="0"/>
        <w:autoSpaceDN w:val="0"/>
        <w:bidi w:val="0"/>
        <w:adjustRightInd/>
        <w:snapToGrid/>
        <w:spacing w:line="360" w:lineRule="auto"/>
        <w:jc w:val="center"/>
        <w:textAlignment w:val="bottom"/>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2025年四川国际网球中心国际网联世界网球巡回赛青少年年终总决赛国际赛事公共电视信号制作、播出、宣传推广项目</w:t>
      </w:r>
    </w:p>
    <w:p w14:paraId="11C38A77">
      <w:pPr>
        <w:pageBreakBefore w:val="0"/>
        <w:kinsoku/>
        <w:wordWrap/>
        <w:overflowPunct/>
        <w:topLinePunct w:val="0"/>
        <w:autoSpaceDE w:val="0"/>
        <w:autoSpaceDN w:val="0"/>
        <w:bidi w:val="0"/>
        <w:adjustRightInd/>
        <w:snapToGrid/>
        <w:spacing w:line="360" w:lineRule="auto"/>
        <w:jc w:val="center"/>
        <w:textAlignment w:val="bottom"/>
        <w:rPr>
          <w:rFonts w:hint="eastAsia" w:ascii="宋体" w:hAnsi="宋体" w:eastAsia="宋体" w:cs="宋体"/>
          <w:b/>
          <w:bCs/>
          <w:sz w:val="44"/>
          <w:szCs w:val="44"/>
        </w:rPr>
      </w:pPr>
      <w:r>
        <w:rPr>
          <w:rFonts w:hint="eastAsia" w:ascii="宋体" w:hAnsi="宋体" w:cs="宋体"/>
          <w:b/>
          <w:bCs/>
          <w:sz w:val="44"/>
          <w:szCs w:val="44"/>
          <w:lang w:eastAsia="zh-CN"/>
        </w:rPr>
        <w:t>（</w:t>
      </w:r>
      <w:r>
        <w:rPr>
          <w:rFonts w:hint="eastAsia" w:ascii="宋体" w:hAnsi="宋体" w:cs="宋体"/>
          <w:b/>
          <w:bCs/>
          <w:sz w:val="44"/>
          <w:szCs w:val="44"/>
          <w:lang w:val="en-US" w:eastAsia="zh-CN"/>
        </w:rPr>
        <w:t>第二次</w:t>
      </w:r>
      <w:r>
        <w:rPr>
          <w:rFonts w:hint="eastAsia" w:ascii="宋体" w:hAnsi="宋体" w:cs="宋体"/>
          <w:b/>
          <w:bCs/>
          <w:sz w:val="44"/>
          <w:szCs w:val="44"/>
          <w:lang w:eastAsia="zh-CN"/>
        </w:rPr>
        <w:t>）</w:t>
      </w:r>
      <w:r>
        <w:rPr>
          <w:rFonts w:hint="eastAsia" w:ascii="宋体" w:hAnsi="宋体" w:eastAsia="宋体" w:cs="宋体"/>
          <w:b/>
          <w:bCs/>
          <w:sz w:val="44"/>
          <w:szCs w:val="44"/>
        </w:rPr>
        <w:t>比选公告</w:t>
      </w:r>
    </w:p>
    <w:p w14:paraId="3741B006">
      <w:pPr>
        <w:pStyle w:val="6"/>
        <w:pageBreakBefore w:val="0"/>
        <w:kinsoku/>
        <w:wordWrap/>
        <w:overflowPunct/>
        <w:topLinePunct w:val="0"/>
        <w:bidi w:val="0"/>
        <w:adjustRightInd/>
        <w:snapToGrid/>
        <w:rPr>
          <w:rFonts w:hint="eastAsia" w:ascii="宋体" w:hAnsi="宋体" w:eastAsia="宋体" w:cs="宋体"/>
          <w:b/>
          <w:bCs/>
          <w:sz w:val="44"/>
          <w:szCs w:val="44"/>
        </w:rPr>
      </w:pPr>
    </w:p>
    <w:p w14:paraId="64A3359B">
      <w:pPr>
        <w:spacing w:line="360" w:lineRule="auto"/>
        <w:ind w:firstLine="482" w:firstLineChars="200"/>
        <w:outlineLvl w:val="1"/>
        <w:rPr>
          <w:rFonts w:hint="eastAsia" w:ascii="宋体" w:hAnsi="宋体"/>
          <w:b/>
          <w:sz w:val="24"/>
        </w:rPr>
      </w:pPr>
      <w:bookmarkStart w:id="0" w:name="_Toc22511"/>
      <w:bookmarkStart w:id="1" w:name="_Toc10329"/>
      <w:r>
        <w:rPr>
          <w:rFonts w:hint="eastAsia" w:ascii="宋体" w:hAnsi="宋体"/>
          <w:b/>
          <w:sz w:val="24"/>
        </w:rPr>
        <w:t>一、比选条件</w:t>
      </w:r>
      <w:bookmarkEnd w:id="0"/>
      <w:bookmarkEnd w:id="1"/>
    </w:p>
    <w:p w14:paraId="1A22A4F6">
      <w:pPr>
        <w:spacing w:line="360" w:lineRule="auto"/>
        <w:ind w:firstLine="480" w:firstLineChars="200"/>
        <w:rPr>
          <w:rFonts w:hint="eastAsia" w:ascii="宋体" w:hAnsi="宋体"/>
          <w:sz w:val="24"/>
        </w:rPr>
      </w:pPr>
      <w:r>
        <w:rPr>
          <w:rFonts w:hint="eastAsia" w:ascii="宋体" w:hAnsi="宋体"/>
          <w:sz w:val="24"/>
        </w:rPr>
        <w:t>四川川投国际网球中心开发有限责任公司根据经营需要，拟对2025年四川国际网球中心国际网联世界网球巡回赛青少年年终总决赛国际赛事公共电视信号制作、播出、宣传推广项目服务商进行公开比选。</w:t>
      </w:r>
    </w:p>
    <w:p w14:paraId="46492937">
      <w:pPr>
        <w:spacing w:line="360" w:lineRule="auto"/>
        <w:ind w:firstLine="482" w:firstLineChars="200"/>
        <w:outlineLvl w:val="1"/>
        <w:rPr>
          <w:rFonts w:hint="eastAsia" w:ascii="宋体" w:hAnsi="宋体"/>
          <w:b/>
          <w:sz w:val="24"/>
        </w:rPr>
      </w:pPr>
      <w:bookmarkStart w:id="2" w:name="_Toc12462"/>
      <w:bookmarkStart w:id="3" w:name="_Toc8331"/>
      <w:r>
        <w:rPr>
          <w:rFonts w:hint="eastAsia" w:ascii="宋体" w:hAnsi="宋体"/>
          <w:b/>
          <w:sz w:val="24"/>
        </w:rPr>
        <w:t>二、项目概况与比选范围</w:t>
      </w:r>
      <w:bookmarkEnd w:id="2"/>
      <w:bookmarkEnd w:id="3"/>
    </w:p>
    <w:p w14:paraId="1B855751">
      <w:pPr>
        <w:spacing w:line="360" w:lineRule="auto"/>
        <w:ind w:firstLine="480" w:firstLineChars="200"/>
        <w:rPr>
          <w:rFonts w:hint="eastAsia" w:ascii="宋体" w:hAnsi="宋体"/>
          <w:sz w:val="24"/>
        </w:rPr>
      </w:pPr>
      <w:r>
        <w:rPr>
          <w:rFonts w:hint="eastAsia" w:ascii="宋体" w:hAnsi="宋体"/>
          <w:sz w:val="24"/>
        </w:rPr>
        <w:t>1.项目概况: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6971"/>
      </w:tblGrid>
      <w:tr w14:paraId="3269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37" w:type="dxa"/>
            <w:vAlign w:val="center"/>
          </w:tcPr>
          <w:p w14:paraId="300E6F10">
            <w:pPr>
              <w:spacing w:line="360" w:lineRule="auto"/>
              <w:jc w:val="center"/>
              <w:rPr>
                <w:rFonts w:hint="eastAsia" w:ascii="宋体" w:hAnsi="宋体"/>
                <w:sz w:val="24"/>
              </w:rPr>
            </w:pPr>
            <w:r>
              <w:rPr>
                <w:rFonts w:hint="eastAsia" w:ascii="宋体" w:hAnsi="宋体"/>
                <w:sz w:val="24"/>
              </w:rPr>
              <w:t>比选人</w:t>
            </w:r>
          </w:p>
        </w:tc>
        <w:tc>
          <w:tcPr>
            <w:tcW w:w="6971" w:type="dxa"/>
            <w:vAlign w:val="center"/>
          </w:tcPr>
          <w:p w14:paraId="6D6551B3">
            <w:pPr>
              <w:spacing w:line="360" w:lineRule="auto"/>
              <w:jc w:val="center"/>
              <w:rPr>
                <w:rFonts w:hint="eastAsia" w:ascii="宋体" w:hAnsi="宋体"/>
                <w:sz w:val="24"/>
              </w:rPr>
            </w:pPr>
            <w:r>
              <w:rPr>
                <w:rFonts w:hint="eastAsia" w:ascii="宋体" w:hAnsi="宋体"/>
                <w:sz w:val="24"/>
              </w:rPr>
              <w:t>四川川投国际网球中心开发有限责任公司</w:t>
            </w:r>
          </w:p>
        </w:tc>
      </w:tr>
      <w:tr w14:paraId="03D7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37" w:type="dxa"/>
            <w:vAlign w:val="center"/>
          </w:tcPr>
          <w:p w14:paraId="5C352159">
            <w:pPr>
              <w:spacing w:line="360" w:lineRule="auto"/>
              <w:jc w:val="center"/>
              <w:rPr>
                <w:rFonts w:hint="eastAsia" w:ascii="宋体" w:hAnsi="宋体"/>
                <w:sz w:val="24"/>
              </w:rPr>
            </w:pPr>
            <w:r>
              <w:rPr>
                <w:rFonts w:hint="eastAsia" w:ascii="宋体" w:hAnsi="宋体"/>
                <w:sz w:val="24"/>
              </w:rPr>
              <w:t>项目名称</w:t>
            </w:r>
          </w:p>
        </w:tc>
        <w:tc>
          <w:tcPr>
            <w:tcW w:w="6971" w:type="dxa"/>
            <w:vAlign w:val="center"/>
          </w:tcPr>
          <w:p w14:paraId="612AA0D3">
            <w:pPr>
              <w:spacing w:line="360" w:lineRule="auto"/>
              <w:rPr>
                <w:rFonts w:hint="eastAsia" w:ascii="宋体" w:hAnsi="宋体"/>
                <w:sz w:val="24"/>
              </w:rPr>
            </w:pPr>
            <w:r>
              <w:rPr>
                <w:rFonts w:hint="eastAsia" w:ascii="宋体" w:hAnsi="宋体"/>
                <w:sz w:val="24"/>
              </w:rPr>
              <w:t>2025年四川国际网球中心国际网联世界网球巡回赛青少年年终总决赛国际赛事公共电视信号制作、播出、宣传推广项目</w:t>
            </w:r>
          </w:p>
        </w:tc>
      </w:tr>
      <w:tr w14:paraId="6F16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37" w:type="dxa"/>
            <w:vAlign w:val="center"/>
          </w:tcPr>
          <w:p w14:paraId="4347ABF8">
            <w:pPr>
              <w:spacing w:line="360" w:lineRule="auto"/>
              <w:jc w:val="center"/>
              <w:rPr>
                <w:rFonts w:hint="eastAsia" w:ascii="宋体" w:hAnsi="宋体"/>
                <w:sz w:val="24"/>
              </w:rPr>
            </w:pPr>
            <w:r>
              <w:rPr>
                <w:rFonts w:hint="eastAsia" w:ascii="宋体" w:hAnsi="宋体"/>
                <w:sz w:val="24"/>
              </w:rPr>
              <w:t>国际赛事举办时间</w:t>
            </w:r>
          </w:p>
        </w:tc>
        <w:tc>
          <w:tcPr>
            <w:tcW w:w="6971" w:type="dxa"/>
            <w:vAlign w:val="center"/>
          </w:tcPr>
          <w:p w14:paraId="05154847">
            <w:pPr>
              <w:spacing w:line="360" w:lineRule="auto"/>
              <w:jc w:val="center"/>
              <w:rPr>
                <w:sz w:val="24"/>
              </w:rPr>
            </w:pPr>
            <w:r>
              <w:rPr>
                <w:rFonts w:hint="eastAsia"/>
                <w:sz w:val="24"/>
              </w:rPr>
              <w:t>2025年10月20日—26日</w:t>
            </w:r>
          </w:p>
        </w:tc>
      </w:tr>
      <w:tr w14:paraId="72D3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37" w:type="dxa"/>
            <w:vAlign w:val="center"/>
          </w:tcPr>
          <w:p w14:paraId="02C773FE">
            <w:pPr>
              <w:spacing w:line="360" w:lineRule="auto"/>
              <w:jc w:val="center"/>
              <w:rPr>
                <w:rFonts w:hint="eastAsia" w:ascii="宋体" w:hAnsi="宋体"/>
                <w:sz w:val="24"/>
              </w:rPr>
            </w:pPr>
            <w:r>
              <w:rPr>
                <w:rFonts w:hint="eastAsia" w:ascii="宋体" w:hAnsi="宋体"/>
                <w:sz w:val="24"/>
              </w:rPr>
              <w:t>项目控制价</w:t>
            </w:r>
          </w:p>
        </w:tc>
        <w:tc>
          <w:tcPr>
            <w:tcW w:w="6971" w:type="dxa"/>
            <w:vAlign w:val="center"/>
          </w:tcPr>
          <w:p w14:paraId="6922F0E0">
            <w:pPr>
              <w:spacing w:line="360" w:lineRule="auto"/>
              <w:jc w:val="center"/>
              <w:rPr>
                <w:sz w:val="24"/>
              </w:rPr>
            </w:pPr>
            <w:r>
              <w:rPr>
                <w:rFonts w:hint="eastAsia"/>
                <w:sz w:val="24"/>
              </w:rPr>
              <w:t>含税</w:t>
            </w:r>
            <w:r>
              <w:rPr>
                <w:rFonts w:hint="eastAsia"/>
                <w:sz w:val="24"/>
                <w:lang w:val="en-US" w:eastAsia="zh-CN"/>
              </w:rPr>
              <w:t>5</w:t>
            </w:r>
            <w:r>
              <w:rPr>
                <w:rFonts w:hint="eastAsia"/>
                <w:sz w:val="24"/>
              </w:rPr>
              <w:t>0万元</w:t>
            </w:r>
          </w:p>
        </w:tc>
      </w:tr>
    </w:tbl>
    <w:p w14:paraId="5573D225">
      <w:pPr>
        <w:numPr>
          <w:ilvl w:val="0"/>
          <w:numId w:val="2"/>
        </w:numPr>
        <w:spacing w:line="360" w:lineRule="auto"/>
        <w:ind w:firstLine="480" w:firstLineChars="200"/>
        <w:rPr>
          <w:rFonts w:hint="eastAsia" w:ascii="宋体" w:hAnsi="宋体" w:cs="宋体"/>
          <w:sz w:val="24"/>
        </w:rPr>
      </w:pPr>
      <w:r>
        <w:rPr>
          <w:rFonts w:hint="eastAsia" w:ascii="宋体" w:hAnsi="宋体" w:cs="宋体"/>
          <w:sz w:val="24"/>
        </w:rPr>
        <w:t>国际网联世界网球巡回赛青少年年终总决赛国际赛事公共电视信号制作、播出</w:t>
      </w:r>
      <w:r>
        <w:rPr>
          <w:rFonts w:hint="eastAsia" w:ascii="宋体" w:hAnsi="宋体"/>
          <w:sz w:val="24"/>
        </w:rPr>
        <w:t>、宣传推广</w:t>
      </w:r>
      <w:r>
        <w:rPr>
          <w:rFonts w:hint="eastAsia" w:ascii="宋体" w:hAnsi="宋体" w:cs="宋体"/>
          <w:sz w:val="24"/>
        </w:rPr>
        <w:t>的主要职责与要求</w:t>
      </w:r>
    </w:p>
    <w:p w14:paraId="7447CD10">
      <w:pPr>
        <w:spacing w:line="360" w:lineRule="auto"/>
        <w:ind w:firstLine="480" w:firstLineChars="200"/>
        <w:rPr>
          <w:rFonts w:hint="eastAsia" w:ascii="宋体" w:hAnsi="宋体" w:cs="宋体"/>
          <w:sz w:val="24"/>
        </w:rPr>
      </w:pPr>
      <w:r>
        <w:rPr>
          <w:rFonts w:hint="eastAsia" w:ascii="宋体" w:hAnsi="宋体" w:cs="宋体"/>
          <w:bCs/>
          <w:sz w:val="24"/>
        </w:rPr>
        <w:t>中选服务商</w:t>
      </w:r>
      <w:r>
        <w:rPr>
          <w:rFonts w:hint="eastAsia" w:ascii="宋体" w:hAnsi="宋体" w:cs="宋体"/>
          <w:sz w:val="24"/>
        </w:rPr>
        <w:t>须按照比选文件要求，根据赛事实际情况保质保量完成</w:t>
      </w:r>
      <w:r>
        <w:rPr>
          <w:rFonts w:hint="eastAsia" w:ascii="宋体" w:hAnsi="宋体"/>
          <w:sz w:val="24"/>
        </w:rPr>
        <w:t>国际赛事公共电视信号制作、播出、宣传推广</w:t>
      </w:r>
      <w:r>
        <w:rPr>
          <w:rFonts w:hint="eastAsia" w:ascii="宋体" w:hAnsi="宋体" w:cs="宋体"/>
          <w:sz w:val="24"/>
        </w:rPr>
        <w:t>工作。</w:t>
      </w:r>
    </w:p>
    <w:p w14:paraId="70C4DE5A">
      <w:pPr>
        <w:spacing w:line="360" w:lineRule="auto"/>
        <w:ind w:firstLine="480" w:firstLineChars="200"/>
        <w:rPr>
          <w:rFonts w:hint="eastAsia" w:ascii="宋体" w:hAnsi="宋体" w:cs="宋体"/>
          <w:sz w:val="24"/>
        </w:rPr>
      </w:pPr>
      <w:r>
        <w:rPr>
          <w:rFonts w:hint="eastAsia" w:ascii="宋体" w:hAnsi="宋体" w:cs="宋体"/>
          <w:sz w:val="24"/>
        </w:rPr>
        <w:t>（1）完成赛事高清信号制作(电视标准转播)；现场提供8机位，1套EVS慢动作制作系统，转播车提供鹰眼系统和现场比分系统接驳，制作信号符合国际赛事标准；</w:t>
      </w:r>
    </w:p>
    <w:p w14:paraId="39F0CFE3">
      <w:pPr>
        <w:spacing w:line="360" w:lineRule="auto"/>
        <w:ind w:firstLine="480" w:firstLineChars="200"/>
        <w:rPr>
          <w:rFonts w:hint="eastAsia" w:ascii="宋体" w:hAnsi="宋体" w:cs="宋体"/>
          <w:sz w:val="24"/>
        </w:rPr>
      </w:pPr>
      <w:r>
        <w:rPr>
          <w:rFonts w:hint="eastAsia" w:ascii="宋体" w:hAnsi="宋体" w:cs="宋体"/>
          <w:sz w:val="24"/>
        </w:rPr>
        <w:t>（2）完成赛事电视直播（提供展示平台，至少</w:t>
      </w:r>
      <w:r>
        <w:rPr>
          <w:rFonts w:hint="eastAsia" w:ascii="宋体" w:hAnsi="宋体" w:cs="宋体"/>
          <w:sz w:val="24"/>
          <w:lang w:val="en-US" w:eastAsia="zh-CN"/>
        </w:rPr>
        <w:t>2</w:t>
      </w:r>
      <w:r>
        <w:rPr>
          <w:rFonts w:hint="eastAsia" w:ascii="宋体" w:hAnsi="宋体" w:cs="宋体"/>
          <w:sz w:val="24"/>
        </w:rPr>
        <w:t>场）；</w:t>
      </w:r>
    </w:p>
    <w:p w14:paraId="12913EF8">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（3）完成赛事网络直播（提供相关展示平台，所有制作的赛事实现全部直播）</w:t>
      </w:r>
      <w:r>
        <w:rPr>
          <w:rFonts w:hint="eastAsia" w:ascii="宋体" w:hAnsi="宋体" w:cs="宋体"/>
          <w:sz w:val="24"/>
          <w:lang w:eastAsia="zh-CN"/>
        </w:rPr>
        <w:t>，协助赛事在央视频上进行直播；</w:t>
      </w:r>
    </w:p>
    <w:p w14:paraId="6B7148CD">
      <w:pPr>
        <w:spacing w:line="360" w:lineRule="auto"/>
        <w:ind w:firstLine="480" w:firstLineChars="200"/>
        <w:rPr>
          <w:rFonts w:hint="eastAsia" w:ascii="宋体" w:hAnsi="宋体" w:cs="宋体"/>
          <w:sz w:val="24"/>
        </w:rPr>
      </w:pPr>
      <w:r>
        <w:rPr>
          <w:rFonts w:hint="eastAsia" w:ascii="宋体" w:hAnsi="宋体" w:cs="宋体"/>
          <w:sz w:val="24"/>
        </w:rPr>
        <w:t>（4）完成赛事</w:t>
      </w:r>
      <w:r>
        <w:rPr>
          <w:rFonts w:hint="eastAsia" w:ascii="宋体" w:hAnsi="宋体" w:cs="宋体"/>
          <w:sz w:val="24"/>
          <w:lang w:val="en-US" w:eastAsia="zh-CN"/>
        </w:rPr>
        <w:t>相关媒体上的传播</w:t>
      </w:r>
      <w:r>
        <w:rPr>
          <w:rFonts w:hint="eastAsia" w:ascii="宋体" w:hAnsi="宋体" w:cs="宋体"/>
          <w:sz w:val="24"/>
        </w:rPr>
        <w:t>，促成赛事媒体曝光；</w:t>
      </w:r>
    </w:p>
    <w:p w14:paraId="57B0315C">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）为赛事提供短视频服务，赛事提供</w:t>
      </w:r>
      <w:r>
        <w:rPr>
          <w:rFonts w:hint="eastAsia" w:ascii="宋体" w:hAnsi="宋体" w:cs="宋体"/>
          <w:sz w:val="24"/>
          <w:lang w:val="en-US" w:eastAsia="zh-CN"/>
        </w:rPr>
        <w:t>3分钟和1分钟的2个短视频宣传片，赛期提供10条短视频制作和推广服务；</w:t>
      </w:r>
    </w:p>
    <w:p w14:paraId="08E75FC3">
      <w:pPr>
        <w:numPr>
          <w:ilvl w:val="-1"/>
          <w:numId w:val="0"/>
        </w:num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需要现场技术和工作人员包括但不限于一名资深的网球比赛电视制片人、一名网球比赛导播、一名普通话解说员／球评；一名图片视频编辑制作,一名摄影摄像师,以及完成项目所需的必要人员。</w:t>
      </w:r>
    </w:p>
    <w:p w14:paraId="0F636035">
      <w:pPr>
        <w:spacing w:line="360" w:lineRule="auto"/>
        <w:ind w:firstLine="480" w:firstLineChars="200"/>
        <w:rPr>
          <w:rFonts w:hint="eastAsia" w:ascii="宋体" w:hAnsi="宋体"/>
          <w:sz w:val="24"/>
        </w:rPr>
      </w:pPr>
      <w:r>
        <w:rPr>
          <w:rFonts w:hint="eastAsia" w:ascii="宋体" w:hAnsi="宋体"/>
          <w:sz w:val="24"/>
        </w:rPr>
        <w:t>3.比选内容</w:t>
      </w:r>
    </w:p>
    <w:p w14:paraId="3DCBE760">
      <w:pPr>
        <w:spacing w:line="360" w:lineRule="auto"/>
        <w:ind w:firstLine="480" w:firstLineChars="200"/>
        <w:rPr>
          <w:rFonts w:hint="eastAsia" w:ascii="宋体" w:hAnsi="宋体"/>
          <w:sz w:val="24"/>
        </w:rPr>
      </w:pPr>
      <w:r>
        <w:rPr>
          <w:rFonts w:hint="eastAsia" w:ascii="宋体" w:hAnsi="宋体"/>
          <w:sz w:val="24"/>
        </w:rPr>
        <w:t>响应人为比选人提供2025年四川国际网球中心国际网联世界网球巡回赛青少年年终总决赛国际赛事公共电视信号制作、播出、宣传推广服务。</w:t>
      </w:r>
    </w:p>
    <w:p w14:paraId="13412539">
      <w:pPr>
        <w:spacing w:line="360" w:lineRule="auto"/>
        <w:ind w:firstLine="482" w:firstLineChars="200"/>
        <w:outlineLvl w:val="1"/>
        <w:rPr>
          <w:rFonts w:hint="eastAsia" w:ascii="宋体" w:hAnsi="宋体"/>
          <w:b/>
          <w:sz w:val="24"/>
        </w:rPr>
      </w:pPr>
      <w:bookmarkStart w:id="4" w:name="_Toc23933"/>
      <w:bookmarkStart w:id="5" w:name="_Toc7169"/>
      <w:r>
        <w:rPr>
          <w:rFonts w:hint="eastAsia" w:ascii="宋体" w:hAnsi="宋体"/>
          <w:b/>
          <w:sz w:val="24"/>
        </w:rPr>
        <w:t>三、响应人资格要求</w:t>
      </w:r>
      <w:bookmarkEnd w:id="4"/>
      <w:bookmarkEnd w:id="5"/>
    </w:p>
    <w:p w14:paraId="3560E984">
      <w:pPr>
        <w:spacing w:line="360" w:lineRule="auto"/>
        <w:ind w:firstLine="480" w:firstLineChars="200"/>
        <w:rPr>
          <w:rFonts w:hint="eastAsia" w:ascii="宋体" w:hAnsi="宋体"/>
          <w:sz w:val="24"/>
        </w:rPr>
      </w:pPr>
      <w:r>
        <w:rPr>
          <w:rFonts w:hint="eastAsia" w:ascii="宋体" w:hAnsi="宋体"/>
          <w:sz w:val="24"/>
        </w:rPr>
        <w:t>1.响应人具有独立法人资格（法定代表人为同一个人的两个及两个以上法人，母公司、全资子公司及其控股公司，不得同时参加参选）。</w:t>
      </w:r>
    </w:p>
    <w:p w14:paraId="7AA5FD7D">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cs="宋体"/>
          <w:sz w:val="24"/>
        </w:rPr>
        <w:t>.</w:t>
      </w:r>
      <w:r>
        <w:rPr>
          <w:rFonts w:hint="eastAsia" w:ascii="宋体" w:hAnsi="宋体"/>
          <w:sz w:val="24"/>
        </w:rPr>
        <w:t>信誉良好，最近</w:t>
      </w:r>
      <w:r>
        <w:rPr>
          <w:rFonts w:hint="eastAsia" w:ascii="宋体" w:hAnsi="宋体"/>
          <w:sz w:val="24"/>
          <w:lang w:eastAsia="zh-Hans"/>
        </w:rPr>
        <w:t>三</w:t>
      </w:r>
      <w:r>
        <w:rPr>
          <w:rFonts w:hint="eastAsia" w:ascii="宋体" w:hAnsi="宋体"/>
          <w:sz w:val="24"/>
        </w:rPr>
        <w:t>年无违法违规行为，无行业处罚、惩戒等不良执业记录及不良反映</w:t>
      </w:r>
      <w:r>
        <w:rPr>
          <w:rFonts w:ascii="宋体" w:hAnsi="宋体"/>
          <w:sz w:val="24"/>
        </w:rPr>
        <w:t>（</w:t>
      </w:r>
      <w:r>
        <w:rPr>
          <w:rFonts w:hint="eastAsia" w:ascii="宋体" w:hAnsi="宋体"/>
          <w:sz w:val="24"/>
          <w:lang w:eastAsia="zh-Hans"/>
        </w:rPr>
        <w:t>需</w:t>
      </w:r>
      <w:r>
        <w:rPr>
          <w:rFonts w:hint="eastAsia" w:ascii="宋体" w:hAnsi="宋体"/>
          <w:sz w:val="24"/>
        </w:rPr>
        <w:t>提供承诺函）；近三年</w:t>
      </w:r>
      <w:r>
        <w:rPr>
          <w:rFonts w:hint="eastAsia" w:ascii="宋体" w:hAnsi="宋体"/>
          <w:sz w:val="24"/>
          <w:lang w:eastAsia="zh-Hans"/>
        </w:rPr>
        <w:t>未受到过</w:t>
      </w:r>
      <w:r>
        <w:rPr>
          <w:rFonts w:hint="eastAsia" w:ascii="宋体" w:hAnsi="宋体"/>
          <w:sz w:val="24"/>
        </w:rPr>
        <w:t>行政处罚</w:t>
      </w:r>
      <w:r>
        <w:rPr>
          <w:rFonts w:hint="eastAsia"/>
        </w:rPr>
        <w:t>，</w:t>
      </w:r>
      <w:r>
        <w:rPr>
          <w:rFonts w:hint="eastAsia" w:ascii="宋体" w:hAnsi="宋体"/>
          <w:sz w:val="24"/>
        </w:rPr>
        <w:t>未被人民法院列为失信被执行人</w:t>
      </w:r>
      <w:r>
        <w:rPr>
          <w:rFonts w:ascii="宋体" w:hAnsi="宋体"/>
          <w:sz w:val="24"/>
        </w:rPr>
        <w:t>（</w:t>
      </w:r>
      <w:r>
        <w:rPr>
          <w:rFonts w:hint="eastAsia" w:ascii="宋体" w:hAnsi="宋体"/>
          <w:sz w:val="24"/>
        </w:rPr>
        <w:t>需</w:t>
      </w:r>
      <w:r>
        <w:rPr>
          <w:rFonts w:hint="eastAsia" w:ascii="宋体" w:hAnsi="宋体"/>
          <w:sz w:val="24"/>
          <w:lang w:eastAsia="zh-Hans"/>
        </w:rPr>
        <w:t>提供</w:t>
      </w:r>
      <w:r>
        <w:rPr>
          <w:rFonts w:hint="eastAsia" w:ascii="宋体" w:hAnsi="宋体"/>
          <w:sz w:val="24"/>
        </w:rPr>
        <w:t>承诺函</w:t>
      </w:r>
      <w:r>
        <w:rPr>
          <w:rFonts w:ascii="宋体" w:hAnsi="宋体"/>
          <w:sz w:val="24"/>
        </w:rPr>
        <w:t>）</w:t>
      </w:r>
      <w:r>
        <w:rPr>
          <w:rFonts w:hint="eastAsia" w:ascii="宋体" w:hAnsi="宋体"/>
          <w:sz w:val="24"/>
        </w:rPr>
        <w:t>。</w:t>
      </w:r>
    </w:p>
    <w:p w14:paraId="2150240C">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cs="宋体"/>
          <w:sz w:val="24"/>
        </w:rPr>
        <w:t>企业从20</w:t>
      </w:r>
      <w:r>
        <w:rPr>
          <w:rFonts w:hint="eastAsia" w:ascii="宋体" w:hAnsi="宋体" w:cs="宋体"/>
          <w:sz w:val="24"/>
          <w:lang w:val="en-US" w:eastAsia="zh-CN"/>
        </w:rPr>
        <w:t>21</w:t>
      </w:r>
      <w:r>
        <w:rPr>
          <w:rFonts w:hint="eastAsia" w:ascii="宋体" w:hAnsi="宋体" w:cs="宋体"/>
          <w:sz w:val="24"/>
        </w:rPr>
        <w:t>年起至今，具有1项大型直播、组织、策划、执行经验，提供相关合同证明（</w:t>
      </w:r>
      <w:r>
        <w:rPr>
          <w:rFonts w:hint="eastAsia" w:ascii="宋体" w:hAnsi="宋体"/>
          <w:sz w:val="24"/>
        </w:rPr>
        <w:t>需提供有效</w:t>
      </w:r>
      <w:r>
        <w:rPr>
          <w:rFonts w:hint="eastAsia" w:ascii="宋体" w:hAnsi="宋体"/>
          <w:sz w:val="24"/>
          <w:lang w:eastAsia="zh-Hans"/>
        </w:rPr>
        <w:t>的</w:t>
      </w:r>
      <w:r>
        <w:rPr>
          <w:rFonts w:hint="eastAsia" w:ascii="宋体" w:hAnsi="宋体"/>
          <w:sz w:val="24"/>
        </w:rPr>
        <w:t>合同复印件并加盖鲜章</w:t>
      </w:r>
      <w:r>
        <w:rPr>
          <w:rFonts w:hint="eastAsia" w:ascii="宋体" w:hAnsi="宋体" w:cs="宋体"/>
          <w:sz w:val="24"/>
        </w:rPr>
        <w:t>）</w:t>
      </w:r>
      <w:r>
        <w:rPr>
          <w:rFonts w:hint="eastAsia" w:ascii="宋体" w:hAnsi="宋体"/>
          <w:sz w:val="24"/>
        </w:rPr>
        <w:t>。</w:t>
      </w:r>
    </w:p>
    <w:p w14:paraId="5EC7AD1E">
      <w:pPr>
        <w:spacing w:line="360" w:lineRule="auto"/>
        <w:ind w:firstLine="480"/>
        <w:rPr>
          <w:rFonts w:hint="eastAsia" w:ascii="宋体" w:hAnsi="宋体"/>
          <w:sz w:val="24"/>
        </w:rPr>
      </w:pPr>
      <w:r>
        <w:rPr>
          <w:rFonts w:hint="eastAsia" w:ascii="宋体" w:hAnsi="宋体"/>
          <w:sz w:val="24"/>
        </w:rPr>
        <w:t>4</w:t>
      </w:r>
      <w:r>
        <w:rPr>
          <w:rFonts w:ascii="宋体" w:hAnsi="宋体"/>
          <w:sz w:val="24"/>
        </w:rPr>
        <w:t>.具备履行合同所必需的设备和专业技术能力</w:t>
      </w:r>
      <w:r>
        <w:rPr>
          <w:rFonts w:hint="eastAsia" w:ascii="宋体" w:hAnsi="宋体"/>
          <w:sz w:val="24"/>
        </w:rPr>
        <w:t>（需提供</w:t>
      </w:r>
      <w:r>
        <w:rPr>
          <w:rFonts w:ascii="宋体" w:hAnsi="宋体"/>
          <w:sz w:val="24"/>
        </w:rPr>
        <w:t>承诺函</w:t>
      </w:r>
      <w:r>
        <w:rPr>
          <w:rFonts w:hint="eastAsia" w:ascii="宋体" w:hAnsi="宋体"/>
          <w:sz w:val="24"/>
        </w:rPr>
        <w:t>）。</w:t>
      </w:r>
    </w:p>
    <w:p w14:paraId="0E87AB69">
      <w:pPr>
        <w:spacing w:line="360" w:lineRule="auto"/>
        <w:ind w:firstLine="480" w:firstLineChars="200"/>
        <w:rPr>
          <w:rFonts w:hint="eastAsia" w:ascii="宋体" w:hAnsi="宋体" w:eastAsia="宋体" w:cs="宋体"/>
          <w:sz w:val="24"/>
          <w:lang w:eastAsia="zh-CN"/>
        </w:rPr>
      </w:pPr>
      <w:r>
        <w:rPr>
          <w:rFonts w:hint="eastAsia" w:ascii="宋体" w:hAnsi="宋体"/>
          <w:sz w:val="24"/>
        </w:rPr>
        <w:t>5</w:t>
      </w:r>
      <w:r>
        <w:rPr>
          <w:rFonts w:ascii="宋体" w:hAnsi="宋体"/>
          <w:sz w:val="24"/>
        </w:rPr>
        <w:t>.</w:t>
      </w:r>
      <w:r>
        <w:rPr>
          <w:rFonts w:hint="eastAsia" w:ascii="宋体" w:hAnsi="宋体"/>
          <w:sz w:val="24"/>
          <w:lang w:val="en-US" w:eastAsia="zh-CN"/>
        </w:rPr>
        <w:t>提供</w:t>
      </w:r>
      <w:r>
        <w:rPr>
          <w:rFonts w:ascii="宋体" w:hAnsi="宋体"/>
          <w:sz w:val="24"/>
          <w:lang w:eastAsia="zh-Hans"/>
        </w:rPr>
        <w:t>实施本项目的主要人员情况表</w:t>
      </w:r>
      <w:r>
        <w:rPr>
          <w:rFonts w:hint="eastAsia" w:ascii="宋体" w:hAnsi="宋体" w:cs="宋体"/>
          <w:sz w:val="24"/>
          <w:lang w:eastAsia="zh-CN"/>
        </w:rPr>
        <w:t>。</w:t>
      </w:r>
    </w:p>
    <w:p w14:paraId="637E7D30">
      <w:pPr>
        <w:spacing w:line="360" w:lineRule="auto"/>
        <w:ind w:firstLine="480" w:firstLineChars="200"/>
        <w:rPr>
          <w:rFonts w:hint="eastAsia" w:ascii="宋体" w:hAnsi="宋体" w:eastAsia="宋体"/>
          <w:sz w:val="24"/>
          <w:lang w:eastAsia="zh-CN"/>
        </w:rPr>
      </w:pPr>
      <w:r>
        <w:rPr>
          <w:rFonts w:hint="eastAsia" w:ascii="宋体" w:hAnsi="宋体"/>
          <w:sz w:val="24"/>
        </w:rPr>
        <w:t>6.须提供针对此次项目服务承诺书</w:t>
      </w:r>
      <w:r>
        <w:rPr>
          <w:rFonts w:hint="eastAsia" w:ascii="宋体" w:hAnsi="宋体"/>
          <w:sz w:val="24"/>
          <w:lang w:val="en-US" w:eastAsia="zh-CN"/>
        </w:rPr>
        <w:t>。</w:t>
      </w:r>
    </w:p>
    <w:p w14:paraId="25BFB2DE">
      <w:pPr>
        <w:spacing w:line="360" w:lineRule="auto"/>
        <w:ind w:firstLine="480" w:firstLineChars="200"/>
        <w:rPr>
          <w:rFonts w:hint="eastAsia" w:ascii="宋体" w:hAnsi="宋体"/>
          <w:sz w:val="24"/>
        </w:rPr>
      </w:pPr>
      <w:r>
        <w:rPr>
          <w:rFonts w:hint="eastAsia" w:ascii="宋体" w:hAnsi="宋体"/>
          <w:sz w:val="24"/>
        </w:rPr>
        <w:t>7.本次比选不接受联合体投标。</w:t>
      </w:r>
    </w:p>
    <w:p w14:paraId="61C9ED2F">
      <w:pPr>
        <w:spacing w:line="360" w:lineRule="auto"/>
        <w:ind w:firstLine="482" w:firstLineChars="200"/>
        <w:outlineLvl w:val="1"/>
        <w:rPr>
          <w:rFonts w:hint="eastAsia" w:ascii="宋体" w:hAnsi="宋体"/>
          <w:b/>
          <w:sz w:val="24"/>
        </w:rPr>
      </w:pPr>
      <w:bookmarkStart w:id="6" w:name="_Toc26629"/>
      <w:bookmarkStart w:id="7" w:name="_Toc18057"/>
      <w:r>
        <w:rPr>
          <w:rFonts w:hint="eastAsia" w:ascii="宋体" w:hAnsi="宋体"/>
          <w:b/>
          <w:sz w:val="24"/>
        </w:rPr>
        <w:t>四、比选文件的获取</w:t>
      </w:r>
      <w:bookmarkEnd w:id="6"/>
      <w:bookmarkEnd w:id="7"/>
    </w:p>
    <w:p w14:paraId="6384BCB2">
      <w:pPr>
        <w:spacing w:line="360" w:lineRule="auto"/>
        <w:ind w:firstLine="480" w:firstLineChars="200"/>
        <w:rPr>
          <w:rFonts w:hint="eastAsia" w:ascii="宋体" w:hAnsi="宋体" w:cs="宋体"/>
          <w:sz w:val="24"/>
        </w:rPr>
      </w:pPr>
      <w:r>
        <w:rPr>
          <w:rFonts w:hint="eastAsia" w:ascii="宋体" w:hAnsi="宋体" w:cs="宋体"/>
          <w:sz w:val="24"/>
        </w:rPr>
        <w:t>响应人请于</w:t>
      </w:r>
      <w:r>
        <w:rPr>
          <w:rFonts w:hint="eastAsia" w:ascii="宋体" w:hAnsi="宋体" w:cs="宋体"/>
          <w:b/>
          <w:bCs/>
          <w:sz w:val="24"/>
          <w:u w:val="single"/>
        </w:rPr>
        <w:t>2025年</w:t>
      </w:r>
      <w:r>
        <w:rPr>
          <w:rFonts w:hint="eastAsia" w:ascii="宋体" w:hAnsi="宋体" w:cs="宋体"/>
          <w:b/>
          <w:bCs/>
          <w:sz w:val="24"/>
          <w:u w:val="single"/>
          <w:lang w:val="en-US" w:eastAsia="zh-CN"/>
        </w:rPr>
        <w:t>7</w:t>
      </w:r>
      <w:r>
        <w:rPr>
          <w:rFonts w:hint="eastAsia" w:ascii="宋体" w:hAnsi="宋体" w:cs="宋体"/>
          <w:b/>
          <w:bCs/>
          <w:sz w:val="24"/>
          <w:u w:val="single"/>
        </w:rPr>
        <w:t>月</w:t>
      </w:r>
      <w:r>
        <w:rPr>
          <w:rFonts w:hint="eastAsia" w:ascii="宋体" w:hAnsi="宋体" w:cs="宋体"/>
          <w:b/>
          <w:bCs/>
          <w:sz w:val="24"/>
          <w:u w:val="single"/>
          <w:lang w:val="en-US" w:eastAsia="zh-CN"/>
        </w:rPr>
        <w:t>7</w:t>
      </w:r>
      <w:r>
        <w:rPr>
          <w:rFonts w:hint="eastAsia" w:ascii="宋体" w:hAnsi="宋体" w:cs="宋体"/>
          <w:b/>
          <w:bCs/>
          <w:sz w:val="24"/>
          <w:u w:val="single"/>
        </w:rPr>
        <w:t>日至2025年</w:t>
      </w:r>
      <w:r>
        <w:rPr>
          <w:rFonts w:hint="eastAsia" w:ascii="宋体" w:hAnsi="宋体" w:cs="宋体"/>
          <w:b/>
          <w:bCs/>
          <w:sz w:val="24"/>
          <w:u w:val="single"/>
          <w:lang w:val="en-US" w:eastAsia="zh-CN"/>
        </w:rPr>
        <w:t>7</w:t>
      </w:r>
      <w:r>
        <w:rPr>
          <w:rFonts w:hint="eastAsia" w:ascii="宋体" w:hAnsi="宋体" w:cs="宋体"/>
          <w:b/>
          <w:bCs/>
          <w:sz w:val="24"/>
          <w:u w:val="single"/>
        </w:rPr>
        <w:t>月</w:t>
      </w:r>
      <w:r>
        <w:rPr>
          <w:rFonts w:hint="eastAsia" w:ascii="宋体" w:hAnsi="宋体" w:cs="宋体"/>
          <w:b/>
          <w:bCs/>
          <w:sz w:val="24"/>
          <w:u w:val="single"/>
          <w:lang w:val="en-US" w:eastAsia="zh-CN"/>
        </w:rPr>
        <w:t>10</w:t>
      </w:r>
      <w:r>
        <w:rPr>
          <w:rFonts w:hint="eastAsia" w:ascii="宋体" w:hAnsi="宋体" w:cs="宋体"/>
          <w:b/>
          <w:bCs/>
          <w:sz w:val="24"/>
          <w:u w:val="single"/>
        </w:rPr>
        <w:t>日17:00时</w:t>
      </w:r>
      <w:r>
        <w:rPr>
          <w:rFonts w:hint="eastAsia" w:ascii="宋体" w:hAnsi="宋体" w:cs="宋体"/>
          <w:sz w:val="24"/>
        </w:rPr>
        <w:t>（北京时间，下同），通过天府阳光采购服务平台（http://scig.tfygcgfw.com/）报名获取比选文件。</w:t>
      </w:r>
    </w:p>
    <w:p w14:paraId="501E7600">
      <w:pPr>
        <w:spacing w:line="360" w:lineRule="auto"/>
        <w:ind w:firstLine="482" w:firstLineChars="200"/>
        <w:outlineLvl w:val="1"/>
        <w:rPr>
          <w:rFonts w:hint="eastAsia" w:ascii="宋体" w:hAnsi="宋体"/>
          <w:b/>
          <w:sz w:val="24"/>
        </w:rPr>
      </w:pPr>
      <w:bookmarkStart w:id="8" w:name="_Toc21789"/>
      <w:bookmarkStart w:id="9" w:name="_Toc13121"/>
      <w:r>
        <w:rPr>
          <w:rFonts w:hint="eastAsia" w:ascii="宋体" w:hAnsi="宋体"/>
          <w:b/>
          <w:sz w:val="24"/>
        </w:rPr>
        <w:t>五、响应文件的递交</w:t>
      </w:r>
      <w:bookmarkEnd w:id="8"/>
      <w:bookmarkEnd w:id="9"/>
    </w:p>
    <w:p w14:paraId="1AC932B9">
      <w:pPr>
        <w:spacing w:line="360" w:lineRule="auto"/>
        <w:ind w:firstLine="480" w:firstLineChars="200"/>
        <w:rPr>
          <w:rFonts w:hint="eastAsia" w:ascii="宋体" w:hAnsi="宋体"/>
          <w:sz w:val="24"/>
          <w:u w:val="single"/>
        </w:rPr>
      </w:pPr>
      <w:r>
        <w:rPr>
          <w:rFonts w:hint="eastAsia" w:ascii="宋体" w:hAnsi="宋体"/>
          <w:sz w:val="24"/>
        </w:rPr>
        <w:t>1.</w:t>
      </w:r>
      <w:r>
        <w:rPr>
          <w:rFonts w:hint="eastAsia" w:ascii="宋体" w:hAnsi="宋体"/>
          <w:b/>
          <w:bCs/>
          <w:sz w:val="24"/>
        </w:rPr>
        <w:t>响应文件递交时间为</w:t>
      </w:r>
      <w:r>
        <w:rPr>
          <w:rFonts w:hint="eastAsia" w:ascii="宋体" w:hAnsi="宋体"/>
          <w:b/>
          <w:bCs/>
          <w:sz w:val="24"/>
          <w:u w:val="single"/>
        </w:rPr>
        <w:t>2025年</w:t>
      </w:r>
      <w:r>
        <w:rPr>
          <w:rFonts w:hint="eastAsia" w:ascii="宋体" w:hAnsi="宋体"/>
          <w:b/>
          <w:bCs/>
          <w:sz w:val="24"/>
          <w:u w:val="single"/>
          <w:lang w:val="en-US" w:eastAsia="zh-CN"/>
        </w:rPr>
        <w:t>7</w:t>
      </w:r>
      <w:r>
        <w:rPr>
          <w:rFonts w:hint="eastAsia" w:ascii="宋体" w:hAnsi="宋体"/>
          <w:b/>
          <w:bCs/>
          <w:sz w:val="24"/>
          <w:u w:val="single"/>
        </w:rPr>
        <w:t>月</w:t>
      </w:r>
      <w:r>
        <w:rPr>
          <w:rFonts w:hint="eastAsia" w:ascii="宋体" w:hAnsi="宋体"/>
          <w:b/>
          <w:bCs/>
          <w:sz w:val="24"/>
          <w:u w:val="single"/>
          <w:lang w:val="en-US" w:eastAsia="zh-CN"/>
        </w:rPr>
        <w:t>14</w:t>
      </w:r>
      <w:r>
        <w:rPr>
          <w:rFonts w:hint="eastAsia" w:ascii="宋体" w:hAnsi="宋体"/>
          <w:b/>
          <w:bCs/>
          <w:sz w:val="24"/>
          <w:u w:val="single"/>
        </w:rPr>
        <w:t>日10时00分</w:t>
      </w:r>
      <w:r>
        <w:rPr>
          <w:rFonts w:hint="eastAsia" w:ascii="宋体" w:hAnsi="宋体"/>
          <w:sz w:val="24"/>
        </w:rPr>
        <w:t>，地点为</w:t>
      </w:r>
      <w:r>
        <w:rPr>
          <w:rFonts w:hint="eastAsia" w:ascii="宋体" w:hAnsi="宋体"/>
          <w:b/>
          <w:bCs/>
          <w:sz w:val="24"/>
          <w:u w:val="single"/>
        </w:rPr>
        <w:t>成都市双流区金河路66号四川国际网球中心大会议室（ZN118）</w:t>
      </w:r>
      <w:r>
        <w:rPr>
          <w:rFonts w:hint="eastAsia" w:ascii="宋体" w:hAnsi="宋体"/>
          <w:sz w:val="24"/>
          <w:u w:val="single"/>
        </w:rPr>
        <w:t>。</w:t>
      </w:r>
    </w:p>
    <w:p w14:paraId="4E4C41DD">
      <w:pPr>
        <w:spacing w:line="360" w:lineRule="auto"/>
        <w:ind w:firstLine="480" w:firstLineChars="200"/>
        <w:rPr>
          <w:rFonts w:hint="eastAsia" w:ascii="宋体" w:hAnsi="宋体"/>
          <w:sz w:val="24"/>
        </w:rPr>
      </w:pPr>
      <w:r>
        <w:rPr>
          <w:rFonts w:hint="eastAsia" w:ascii="宋体" w:hAnsi="宋体"/>
          <w:sz w:val="24"/>
        </w:rPr>
        <w:t>2.逾期送达的或者未送达到指定地点的响应文件，比选人不予受理。</w:t>
      </w:r>
    </w:p>
    <w:p w14:paraId="542FD874">
      <w:pPr>
        <w:spacing w:line="360" w:lineRule="auto"/>
        <w:ind w:firstLine="482" w:firstLineChars="200"/>
        <w:outlineLvl w:val="1"/>
        <w:rPr>
          <w:rFonts w:hint="eastAsia" w:ascii="宋体" w:hAnsi="宋体"/>
          <w:b/>
          <w:sz w:val="24"/>
        </w:rPr>
      </w:pPr>
      <w:bookmarkStart w:id="10" w:name="_Toc17356"/>
      <w:bookmarkStart w:id="11" w:name="_Toc17476"/>
      <w:r>
        <w:rPr>
          <w:rFonts w:hint="eastAsia" w:ascii="宋体" w:hAnsi="宋体"/>
          <w:b/>
          <w:sz w:val="24"/>
        </w:rPr>
        <w:t>六、比选公告发布</w:t>
      </w:r>
      <w:bookmarkEnd w:id="10"/>
      <w:bookmarkEnd w:id="11"/>
    </w:p>
    <w:p w14:paraId="74A7EE75">
      <w:pPr>
        <w:spacing w:line="360" w:lineRule="auto"/>
        <w:ind w:firstLine="480" w:firstLineChars="200"/>
        <w:rPr>
          <w:rFonts w:hint="eastAsia" w:ascii="宋体" w:hAnsi="宋体"/>
          <w:szCs w:val="21"/>
        </w:rPr>
      </w:pPr>
      <w:r>
        <w:rPr>
          <w:rFonts w:hint="eastAsia" w:ascii="宋体" w:hAnsi="宋体" w:cs="宋体"/>
          <w:sz w:val="24"/>
        </w:rPr>
        <w:t>本比选公告在四川省投资集团有限责任公司(http://www.invest.com.cn/)、四川川投国际网球中心开发有限责任公司官网（</w:t>
      </w:r>
      <w:r>
        <w:rPr>
          <w:rFonts w:hint="eastAsia"/>
        </w:rPr>
        <w:fldChar w:fldCharType="begin"/>
      </w:r>
      <w:r>
        <w:instrText xml:space="preserve"> HYPERLINK "http://www.sciitc.com/" </w:instrText>
      </w:r>
      <w:r>
        <w:rPr>
          <w:rFonts w:hint="eastAsia"/>
        </w:rPr>
        <w:fldChar w:fldCharType="separate"/>
      </w:r>
      <w:r>
        <w:rPr>
          <w:rFonts w:hint="eastAsia" w:ascii="宋体" w:hAnsi="宋体" w:cs="宋体"/>
          <w:sz w:val="24"/>
        </w:rPr>
        <w:t>http://www.sciitc.com/</w:t>
      </w:r>
      <w:r>
        <w:rPr>
          <w:rFonts w:hint="eastAsia" w:ascii="宋体" w:hAnsi="宋体" w:cs="宋体"/>
          <w:sz w:val="24"/>
        </w:rPr>
        <w:fldChar w:fldCharType="end"/>
      </w:r>
      <w:r>
        <w:rPr>
          <w:rFonts w:hint="eastAsia" w:ascii="宋体" w:hAnsi="宋体" w:cs="宋体"/>
          <w:sz w:val="24"/>
        </w:rPr>
        <w:t>）及天府阳光采购服务平台（http://scig.tfygcgfw.com/）发布。</w:t>
      </w:r>
    </w:p>
    <w:p w14:paraId="2909B6E2">
      <w:pPr>
        <w:spacing w:line="360" w:lineRule="auto"/>
        <w:ind w:firstLine="482" w:firstLineChars="200"/>
        <w:outlineLvl w:val="1"/>
        <w:rPr>
          <w:rFonts w:hint="eastAsia" w:ascii="宋体" w:hAnsi="宋体"/>
          <w:b/>
          <w:sz w:val="24"/>
        </w:rPr>
      </w:pPr>
      <w:bookmarkStart w:id="12" w:name="_Toc6574"/>
      <w:bookmarkStart w:id="13" w:name="_Toc24456"/>
      <w:r>
        <w:rPr>
          <w:rFonts w:hint="eastAsia" w:ascii="宋体" w:hAnsi="宋体"/>
          <w:b/>
          <w:sz w:val="24"/>
        </w:rPr>
        <w:t>七、联系方式</w:t>
      </w:r>
      <w:bookmarkEnd w:id="12"/>
      <w:bookmarkEnd w:id="13"/>
    </w:p>
    <w:p w14:paraId="71D239C2">
      <w:pPr>
        <w:spacing w:line="360" w:lineRule="auto"/>
        <w:ind w:firstLine="480" w:firstLineChars="200"/>
        <w:rPr>
          <w:rFonts w:hint="eastAsia" w:ascii="宋体" w:hAnsi="宋体" w:cs="宋体"/>
          <w:sz w:val="24"/>
        </w:rPr>
      </w:pPr>
      <w:r>
        <w:rPr>
          <w:rFonts w:hint="eastAsia" w:ascii="宋体" w:hAnsi="宋体" w:cs="宋体"/>
          <w:sz w:val="24"/>
        </w:rPr>
        <w:t>比选人:</w:t>
      </w:r>
      <w:r>
        <w:rPr>
          <w:rFonts w:hint="eastAsia" w:ascii="宋体" w:hAnsi="宋体" w:cs="宋体"/>
          <w:sz w:val="24"/>
          <w:u w:val="single"/>
        </w:rPr>
        <w:t>四川川投国际网球中心开发有限责任公司</w:t>
      </w:r>
    </w:p>
    <w:p w14:paraId="1F9FD623">
      <w:pPr>
        <w:spacing w:line="360" w:lineRule="auto"/>
        <w:ind w:firstLine="480" w:firstLineChars="200"/>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成都市双流区金河路66号</w:t>
      </w:r>
    </w:p>
    <w:p w14:paraId="1A54535F">
      <w:pPr>
        <w:spacing w:line="360" w:lineRule="auto"/>
        <w:ind w:firstLine="480" w:firstLineChars="200"/>
        <w:rPr>
          <w:rFonts w:hint="eastAsia" w:ascii="宋体" w:hAnsi="宋体" w:cs="宋体"/>
          <w:sz w:val="24"/>
        </w:rPr>
      </w:pPr>
      <w:r>
        <w:rPr>
          <w:rFonts w:hint="eastAsia" w:ascii="宋体" w:hAnsi="宋体" w:cs="宋体"/>
          <w:sz w:val="24"/>
        </w:rPr>
        <w:t>联系人:何女士</w:t>
      </w:r>
    </w:p>
    <w:p w14:paraId="300F2AFF">
      <w:pPr>
        <w:spacing w:line="360" w:lineRule="auto"/>
        <w:ind w:firstLine="480" w:firstLineChars="200"/>
        <w:rPr>
          <w:rFonts w:hint="eastAsia" w:ascii="宋体" w:hAnsi="宋体" w:cs="宋体"/>
          <w:sz w:val="24"/>
        </w:rPr>
      </w:pPr>
      <w:r>
        <w:rPr>
          <w:rFonts w:hint="eastAsia" w:ascii="宋体" w:hAnsi="宋体" w:cs="宋体"/>
          <w:sz w:val="24"/>
        </w:rPr>
        <w:t>电话:028-85893078</w:t>
      </w:r>
    </w:p>
    <w:p w14:paraId="19D5E830">
      <w:pPr>
        <w:pStyle w:val="6"/>
        <w:pageBreakBefore w:val="0"/>
        <w:kinsoku/>
        <w:wordWrap/>
        <w:overflowPunct/>
        <w:topLinePunct w:val="0"/>
        <w:bidi w:val="0"/>
        <w:adjustRightInd/>
        <w:snapToGrid/>
        <w:rPr>
          <w:rFonts w:hint="eastAsia" w:ascii="宋体" w:hAnsi="宋体" w:eastAsia="宋体" w:cs="宋体"/>
          <w:lang w:eastAsia="zh-CN"/>
        </w:rPr>
      </w:pPr>
    </w:p>
    <w:p w14:paraId="52BB02AC">
      <w:pPr>
        <w:pageBreakBefore w:val="0"/>
        <w:kinsoku/>
        <w:wordWrap/>
        <w:overflowPunct/>
        <w:topLinePunct w:val="0"/>
        <w:bidi w:val="0"/>
        <w:adjustRightInd/>
        <w:snapToGrid/>
        <w:rPr>
          <w:rFonts w:hint="eastAsia" w:ascii="宋体" w:hAnsi="宋体" w:eastAsia="宋体" w:cs="宋体"/>
          <w:lang w:eastAsia="zh-CN"/>
        </w:rPr>
      </w:pPr>
    </w:p>
    <w:p w14:paraId="6D30950B">
      <w:pPr>
        <w:pageBreakBefore w:val="0"/>
        <w:kinsoku/>
        <w:wordWrap/>
        <w:overflowPunct/>
        <w:topLinePunct w:val="0"/>
        <w:bidi w:val="0"/>
        <w:adjustRightInd/>
        <w:snapToGrid/>
        <w:spacing w:line="360" w:lineRule="auto"/>
        <w:ind w:firstLine="480" w:firstLineChars="200"/>
        <w:jc w:val="righ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四川川投国际网球中心开发有限责任公司</w:t>
      </w:r>
    </w:p>
    <w:p w14:paraId="77D7B942">
      <w:pPr>
        <w:pageBreakBefore w:val="0"/>
        <w:kinsoku/>
        <w:wordWrap/>
        <w:overflowPunct/>
        <w:topLinePunct w:val="0"/>
        <w:bidi w:val="0"/>
        <w:adjustRightInd/>
        <w:snapToGrid/>
        <w:spacing w:line="360" w:lineRule="auto"/>
        <w:ind w:firstLine="480" w:firstLineChars="200"/>
        <w:jc w:val="center"/>
        <w:rPr>
          <w:rFonts w:hint="eastAsia" w:ascii="宋体" w:hAnsi="宋体" w:eastAsia="宋体" w:cs="宋体"/>
          <w:sz w:val="44"/>
          <w:szCs w:val="44"/>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2025年</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7</w:t>
      </w:r>
      <w:bookmarkStart w:id="14" w:name="_GoBack"/>
      <w:bookmarkEnd w:id="14"/>
      <w:r>
        <w:rPr>
          <w:rFonts w:hint="eastAsia" w:ascii="宋体" w:hAnsi="宋体" w:eastAsia="宋体" w:cs="宋体"/>
          <w:kern w:val="2"/>
          <w:sz w:val="24"/>
          <w:szCs w:val="24"/>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507336B"/>
    <w:multiLevelType w:val="singleLevel"/>
    <w:tmpl w:val="5507336B"/>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YWZhOWEyNmZmNGU4ZDYxOTkzMTFmODMzN2JlY2UifQ=="/>
    <w:docVar w:name="KSO_WPS_MARK_KEY" w:val="28102570-3888-4551-9bf2-760c943aaae8"/>
  </w:docVars>
  <w:rsids>
    <w:rsidRoot w:val="65BA4F18"/>
    <w:rsid w:val="11542DB6"/>
    <w:rsid w:val="25F8628C"/>
    <w:rsid w:val="2CE46EA1"/>
    <w:rsid w:val="2D3F457D"/>
    <w:rsid w:val="364C3692"/>
    <w:rsid w:val="37154C0A"/>
    <w:rsid w:val="381E10BC"/>
    <w:rsid w:val="39A30C17"/>
    <w:rsid w:val="3F734A18"/>
    <w:rsid w:val="408277C2"/>
    <w:rsid w:val="45434FF7"/>
    <w:rsid w:val="47B56720"/>
    <w:rsid w:val="4D52666A"/>
    <w:rsid w:val="4FCE076D"/>
    <w:rsid w:val="536D280D"/>
    <w:rsid w:val="53C018F3"/>
    <w:rsid w:val="563B6FEB"/>
    <w:rsid w:val="576F6AB1"/>
    <w:rsid w:val="5EA63F72"/>
    <w:rsid w:val="65BA4F18"/>
    <w:rsid w:val="7019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index 8"/>
    <w:basedOn w:val="1"/>
    <w:next w:val="1"/>
    <w:qFormat/>
    <w:uiPriority w:val="0"/>
    <w:pPr>
      <w:ind w:left="2940"/>
      <w:jc w:val="center"/>
    </w:pPr>
  </w:style>
  <w:style w:type="paragraph" w:styleId="6">
    <w:name w:val="Body Text"/>
    <w:basedOn w:val="1"/>
    <w:next w:val="7"/>
    <w:qFormat/>
    <w:uiPriority w:val="0"/>
    <w:rPr>
      <w:rFonts w:eastAsia="仿宋_GB2312"/>
      <w:sz w:val="32"/>
    </w:rPr>
  </w:style>
  <w:style w:type="paragraph" w:styleId="7">
    <w:name w:val="Body Text First Indent"/>
    <w:basedOn w:val="6"/>
    <w:unhideWhenUsed/>
    <w:qFormat/>
    <w:uiPriority w:val="0"/>
    <w:pPr>
      <w:spacing w:line="440" w:lineRule="exact"/>
      <w:ind w:firstLine="420" w:firstLineChars="200"/>
    </w:pPr>
    <w:rPr>
      <w:szCs w:val="20"/>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666666"/>
      <w:u w:val="none"/>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1330</Words>
  <Characters>1500</Characters>
  <Lines>0</Lines>
  <Paragraphs>0</Paragraphs>
  <TotalTime>0</TotalTime>
  <ScaleCrop>false</ScaleCrop>
  <LinksUpToDate>false</LinksUpToDate>
  <CharactersWithSpaces>1532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2023-12-10T10:32:00Z</dcterms:created>
  <dc:creator>Mary</dc:creator>
  <cp:lastModifiedBy>HP</cp:lastModifiedBy>
  <dcterms:modified xsi:type="dcterms:W3CDTF">2025-07-07T03:51:57Z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910FF1044EA84E428290ED07C2843D38_11</vt:lpwstr>
  </property>
  <property fmtid="{D5CDD505-2E9C-101B-9397-08002B2CF9AE}" pid="4" name="KSOTemplateDocerSaveRecord">
    <vt:lpwstr>eyJoZGlkIjoiOTY2YWZhOWEyNmZmNGU4ZDYxOTkzMTFmODMzN2JlY2UifQ==</vt:lpwstr>
  </property>
</Properties>
</file>