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0FF5">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bookmarkStart w:id="0" w:name="_Toc11202_WPSOffice_Level2"/>
      <w:bookmarkStart w:id="1" w:name="_Toc29623_WPSOffice_Level2"/>
      <w:bookmarkStart w:id="2" w:name="_Toc11488"/>
      <w:bookmarkStart w:id="3" w:name="_Toc29517_WPSOffice_Level2"/>
      <w:r>
        <w:rPr>
          <w:rFonts w:hint="eastAsia" w:ascii="宋体" w:hAnsi="宋体" w:eastAsia="宋体" w:cs="宋体"/>
          <w:b/>
          <w:bCs/>
          <w:sz w:val="44"/>
          <w:szCs w:val="44"/>
        </w:rPr>
        <w:t>2025年四川川投国际网球中心系列国际网球赛事氛围布置及活动执行服务商项目</w:t>
      </w:r>
    </w:p>
    <w:p w14:paraId="50261378">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比选</w:t>
      </w:r>
      <w:r>
        <w:rPr>
          <w:rFonts w:hint="eastAsia" w:ascii="宋体" w:hAnsi="宋体" w:cs="宋体"/>
          <w:b/>
          <w:bCs/>
          <w:sz w:val="44"/>
          <w:szCs w:val="44"/>
          <w:lang w:val="en-US" w:eastAsia="zh-CN"/>
        </w:rPr>
        <w:t>公告</w:t>
      </w:r>
    </w:p>
    <w:p w14:paraId="7CC83543">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cs="宋体"/>
          <w:sz w:val="28"/>
          <w:szCs w:val="28"/>
        </w:rPr>
      </w:pPr>
    </w:p>
    <w:bookmarkEnd w:id="0"/>
    <w:bookmarkEnd w:id="1"/>
    <w:bookmarkEnd w:id="2"/>
    <w:bookmarkEnd w:id="3"/>
    <w:p w14:paraId="505CE243">
      <w:pPr>
        <w:spacing w:line="360" w:lineRule="auto"/>
        <w:ind w:firstLine="482" w:firstLineChars="200"/>
        <w:outlineLvl w:val="1"/>
        <w:rPr>
          <w:rFonts w:hint="eastAsia" w:ascii="宋体" w:hAnsi="宋体"/>
          <w:b/>
          <w:sz w:val="24"/>
        </w:rPr>
      </w:pPr>
      <w:bookmarkStart w:id="4" w:name="_Toc19099"/>
      <w:bookmarkStart w:id="5" w:name="_Toc28576"/>
      <w:r>
        <w:rPr>
          <w:rFonts w:hint="eastAsia" w:ascii="宋体" w:hAnsi="宋体"/>
          <w:b/>
          <w:sz w:val="24"/>
        </w:rPr>
        <w:t>一、比选条件</w:t>
      </w:r>
      <w:bookmarkEnd w:id="4"/>
      <w:bookmarkEnd w:id="5"/>
    </w:p>
    <w:p w14:paraId="1B1AE95D">
      <w:pPr>
        <w:spacing w:line="360" w:lineRule="auto"/>
        <w:ind w:firstLine="480" w:firstLineChars="200"/>
        <w:rPr>
          <w:rFonts w:hint="eastAsia" w:ascii="宋体" w:hAnsi="宋体"/>
          <w:sz w:val="24"/>
        </w:rPr>
      </w:pPr>
      <w:r>
        <w:rPr>
          <w:rFonts w:hint="eastAsia" w:ascii="宋体" w:hAnsi="宋体"/>
          <w:sz w:val="24"/>
        </w:rPr>
        <w:t>四川川投国际网球中心开发有限责任公司根据经营需要，拟对2025年四川川投国际网球中心系列国际网球赛事氛围布置及活动执行服务商项目进行公开比选。</w:t>
      </w:r>
    </w:p>
    <w:p w14:paraId="0C79100E">
      <w:pPr>
        <w:spacing w:line="360" w:lineRule="auto"/>
        <w:ind w:firstLine="482" w:firstLineChars="200"/>
        <w:outlineLvl w:val="1"/>
        <w:rPr>
          <w:rFonts w:hint="eastAsia" w:ascii="宋体" w:hAnsi="宋体"/>
          <w:b/>
          <w:sz w:val="24"/>
        </w:rPr>
      </w:pPr>
      <w:bookmarkStart w:id="6" w:name="_Toc23202"/>
      <w:bookmarkStart w:id="7" w:name="_Toc17474"/>
      <w:r>
        <w:rPr>
          <w:rFonts w:hint="eastAsia" w:ascii="宋体" w:hAnsi="宋体"/>
          <w:b/>
          <w:sz w:val="24"/>
        </w:rPr>
        <w:t>二、项目概况与比选范围</w:t>
      </w:r>
      <w:bookmarkEnd w:id="6"/>
      <w:bookmarkEnd w:id="7"/>
    </w:p>
    <w:p w14:paraId="3348927F">
      <w:pPr>
        <w:spacing w:line="360" w:lineRule="auto"/>
        <w:ind w:firstLine="480" w:firstLineChars="200"/>
        <w:rPr>
          <w:rFonts w:hint="eastAsia" w:ascii="宋体" w:hAnsi="宋体"/>
          <w:sz w:val="24"/>
        </w:rPr>
      </w:pPr>
      <w:r>
        <w:rPr>
          <w:rFonts w:hint="eastAsia" w:ascii="宋体" w:hAnsi="宋体"/>
          <w:sz w:val="24"/>
        </w:rPr>
        <w:t>1.项目概况:</w:t>
      </w:r>
    </w:p>
    <w:tbl>
      <w:tblPr>
        <w:tblStyle w:val="6"/>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6971"/>
      </w:tblGrid>
      <w:tr w14:paraId="7398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83" w:type="dxa"/>
            <w:vAlign w:val="center"/>
          </w:tcPr>
          <w:p w14:paraId="298A4650">
            <w:pPr>
              <w:spacing w:line="360" w:lineRule="auto"/>
              <w:jc w:val="center"/>
              <w:rPr>
                <w:rFonts w:hint="eastAsia" w:ascii="宋体" w:hAnsi="宋体"/>
                <w:sz w:val="24"/>
              </w:rPr>
            </w:pPr>
            <w:r>
              <w:rPr>
                <w:rFonts w:hint="eastAsia" w:ascii="宋体" w:hAnsi="宋体"/>
                <w:sz w:val="24"/>
              </w:rPr>
              <w:t>比选人</w:t>
            </w:r>
          </w:p>
        </w:tc>
        <w:tc>
          <w:tcPr>
            <w:tcW w:w="6971" w:type="dxa"/>
            <w:vAlign w:val="center"/>
          </w:tcPr>
          <w:p w14:paraId="74FB237F">
            <w:pPr>
              <w:spacing w:line="360" w:lineRule="auto"/>
              <w:jc w:val="center"/>
              <w:rPr>
                <w:rFonts w:hint="eastAsia" w:ascii="宋体" w:hAnsi="宋体"/>
                <w:sz w:val="24"/>
              </w:rPr>
            </w:pPr>
            <w:r>
              <w:rPr>
                <w:rFonts w:hint="eastAsia" w:ascii="宋体" w:hAnsi="宋体"/>
                <w:sz w:val="24"/>
              </w:rPr>
              <w:t>四川川投国际网球中心开发有限责任公司</w:t>
            </w:r>
          </w:p>
        </w:tc>
      </w:tr>
      <w:tr w14:paraId="70B0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283" w:type="dxa"/>
            <w:vAlign w:val="center"/>
          </w:tcPr>
          <w:p w14:paraId="789D4BFF">
            <w:pPr>
              <w:spacing w:line="360" w:lineRule="auto"/>
              <w:jc w:val="center"/>
              <w:rPr>
                <w:rFonts w:hint="eastAsia" w:ascii="宋体" w:hAnsi="宋体"/>
                <w:sz w:val="24"/>
              </w:rPr>
            </w:pPr>
            <w:r>
              <w:rPr>
                <w:rFonts w:hint="eastAsia" w:ascii="宋体" w:hAnsi="宋体"/>
                <w:sz w:val="24"/>
              </w:rPr>
              <w:t>项目名称</w:t>
            </w:r>
          </w:p>
        </w:tc>
        <w:tc>
          <w:tcPr>
            <w:tcW w:w="6971" w:type="dxa"/>
            <w:vAlign w:val="center"/>
          </w:tcPr>
          <w:p w14:paraId="72A064E3">
            <w:pPr>
              <w:spacing w:line="360" w:lineRule="auto"/>
              <w:jc w:val="center"/>
              <w:rPr>
                <w:rFonts w:hint="eastAsia" w:ascii="宋体" w:hAnsi="宋体"/>
                <w:sz w:val="24"/>
              </w:rPr>
            </w:pPr>
            <w:r>
              <w:rPr>
                <w:rFonts w:hint="eastAsia" w:ascii="宋体" w:hAnsi="宋体"/>
                <w:sz w:val="24"/>
              </w:rPr>
              <w:t>2025年四川川投国际网球中心系列国际网球赛事氛围布置及活动执行服务商项目</w:t>
            </w:r>
          </w:p>
        </w:tc>
      </w:tr>
      <w:tr w14:paraId="6215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283" w:type="dxa"/>
            <w:vAlign w:val="center"/>
          </w:tcPr>
          <w:p w14:paraId="0E254D14">
            <w:pPr>
              <w:spacing w:line="360" w:lineRule="auto"/>
              <w:jc w:val="center"/>
              <w:rPr>
                <w:rFonts w:hint="eastAsia" w:ascii="宋体" w:hAnsi="宋体"/>
                <w:sz w:val="24"/>
              </w:rPr>
            </w:pPr>
            <w:r>
              <w:rPr>
                <w:rFonts w:hint="eastAsia" w:ascii="宋体" w:hAnsi="宋体"/>
                <w:sz w:val="24"/>
              </w:rPr>
              <w:t>国际赛事举办时间</w:t>
            </w:r>
          </w:p>
        </w:tc>
        <w:tc>
          <w:tcPr>
            <w:tcW w:w="6971" w:type="dxa"/>
            <w:vAlign w:val="center"/>
          </w:tcPr>
          <w:p w14:paraId="60AFDADA">
            <w:pPr>
              <w:spacing w:line="360" w:lineRule="auto"/>
              <w:jc w:val="center"/>
              <w:rPr>
                <w:sz w:val="24"/>
              </w:rPr>
            </w:pPr>
            <w:r>
              <w:rPr>
                <w:rFonts w:hint="eastAsia"/>
                <w:sz w:val="24"/>
              </w:rPr>
              <w:t>2025年下半年10月-12月期间</w:t>
            </w:r>
          </w:p>
        </w:tc>
      </w:tr>
      <w:tr w14:paraId="0C1B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83" w:type="dxa"/>
            <w:vAlign w:val="center"/>
          </w:tcPr>
          <w:p w14:paraId="3FB1F1E5">
            <w:pPr>
              <w:spacing w:line="360" w:lineRule="auto"/>
              <w:jc w:val="center"/>
              <w:rPr>
                <w:rFonts w:hint="eastAsia" w:ascii="宋体" w:hAnsi="宋体"/>
                <w:sz w:val="24"/>
              </w:rPr>
            </w:pPr>
            <w:r>
              <w:rPr>
                <w:rFonts w:hint="eastAsia" w:ascii="宋体" w:hAnsi="宋体"/>
                <w:sz w:val="24"/>
              </w:rPr>
              <w:t>项目控制价</w:t>
            </w:r>
          </w:p>
        </w:tc>
        <w:tc>
          <w:tcPr>
            <w:tcW w:w="6971" w:type="dxa"/>
            <w:vAlign w:val="center"/>
          </w:tcPr>
          <w:p w14:paraId="3F2A793D">
            <w:pPr>
              <w:spacing w:line="360" w:lineRule="auto"/>
              <w:jc w:val="center"/>
              <w:rPr>
                <w:sz w:val="24"/>
              </w:rPr>
            </w:pPr>
            <w:r>
              <w:rPr>
                <w:rFonts w:hint="eastAsia"/>
                <w:sz w:val="24"/>
              </w:rPr>
              <w:t>含税55万元</w:t>
            </w:r>
          </w:p>
        </w:tc>
      </w:tr>
    </w:tbl>
    <w:p w14:paraId="5F5B27D9">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赛事氛围布置及活动执行服务商的主要职责与要求</w:t>
      </w:r>
    </w:p>
    <w:p w14:paraId="594360F1">
      <w:pPr>
        <w:spacing w:line="360" w:lineRule="auto"/>
        <w:ind w:firstLine="480" w:firstLineChars="200"/>
        <w:rPr>
          <w:rFonts w:hint="eastAsia" w:ascii="宋体" w:hAnsi="宋体" w:cs="宋体"/>
          <w:sz w:val="24"/>
        </w:rPr>
      </w:pPr>
      <w:r>
        <w:rPr>
          <w:rFonts w:hint="eastAsia" w:ascii="宋体" w:hAnsi="宋体" w:cs="宋体"/>
          <w:bCs/>
          <w:sz w:val="24"/>
        </w:rPr>
        <w:t>中选服务商</w:t>
      </w:r>
      <w:r>
        <w:rPr>
          <w:rFonts w:hint="eastAsia" w:ascii="宋体" w:hAnsi="宋体" w:cs="宋体"/>
          <w:sz w:val="24"/>
        </w:rPr>
        <w:t>须按照附件 《</w:t>
      </w:r>
      <w:r>
        <w:rPr>
          <w:rFonts w:hint="eastAsia" w:ascii="宋体" w:hAnsi="宋体" w:cs="宋体"/>
          <w:bCs/>
          <w:sz w:val="24"/>
        </w:rPr>
        <w:t>2025年系列国际网球赛事氛围布置及活动执行服务项目</w:t>
      </w:r>
      <w:r>
        <w:rPr>
          <w:rFonts w:hint="eastAsia" w:ascii="宋体" w:hAnsi="宋体" w:cs="宋体"/>
          <w:sz w:val="24"/>
        </w:rPr>
        <w:t>清单》所示及要求，根据每项赛事实际情况保质保量完成赛事</w:t>
      </w:r>
      <w:r>
        <w:rPr>
          <w:rFonts w:hint="eastAsia" w:ascii="宋体" w:hAnsi="宋体" w:cs="宋体"/>
          <w:bCs/>
          <w:sz w:val="24"/>
        </w:rPr>
        <w:t>氛围布置及活动执行</w:t>
      </w:r>
      <w:r>
        <w:rPr>
          <w:rFonts w:hint="eastAsia" w:ascii="宋体" w:hAnsi="宋体" w:cs="宋体"/>
          <w:sz w:val="24"/>
        </w:rPr>
        <w:t>工作。</w:t>
      </w:r>
    </w:p>
    <w:p w14:paraId="0C119E30">
      <w:pPr>
        <w:spacing w:line="360" w:lineRule="auto"/>
        <w:ind w:firstLine="480" w:firstLineChars="200"/>
        <w:rPr>
          <w:rFonts w:hint="eastAsia" w:ascii="宋体" w:hAnsi="宋体" w:cs="宋体"/>
          <w:sz w:val="24"/>
        </w:rPr>
      </w:pPr>
      <w:r>
        <w:rPr>
          <w:rFonts w:hint="eastAsia" w:ascii="宋体" w:hAnsi="宋体" w:cs="宋体"/>
          <w:sz w:val="24"/>
        </w:rPr>
        <w:t>1）完成所有赛场内外氛围设计、布置；</w:t>
      </w:r>
    </w:p>
    <w:p w14:paraId="286A2A69">
      <w:pPr>
        <w:spacing w:line="360" w:lineRule="auto"/>
        <w:ind w:firstLine="480" w:firstLineChars="200"/>
        <w:rPr>
          <w:rFonts w:hint="eastAsia" w:ascii="宋体" w:hAnsi="宋体" w:cs="宋体"/>
          <w:sz w:val="24"/>
        </w:rPr>
      </w:pPr>
      <w:r>
        <w:rPr>
          <w:rFonts w:hint="eastAsia" w:ascii="宋体" w:hAnsi="宋体" w:cs="宋体"/>
          <w:sz w:val="24"/>
        </w:rPr>
        <w:t>2）完成赛场其他物品设计、制作、安装；</w:t>
      </w:r>
    </w:p>
    <w:p w14:paraId="36EA04DB">
      <w:pPr>
        <w:spacing w:line="360" w:lineRule="auto"/>
        <w:ind w:firstLine="480" w:firstLineChars="200"/>
        <w:rPr>
          <w:rFonts w:hint="eastAsia" w:ascii="宋体" w:hAnsi="宋体" w:cs="宋体"/>
          <w:sz w:val="24"/>
        </w:rPr>
      </w:pPr>
      <w:r>
        <w:rPr>
          <w:rFonts w:hint="eastAsia" w:ascii="宋体" w:hAnsi="宋体" w:cs="宋体"/>
          <w:sz w:val="24"/>
        </w:rPr>
        <w:t>3）完成比赛相关广告设计、布置；</w:t>
      </w:r>
    </w:p>
    <w:p w14:paraId="2E23F3B9">
      <w:pPr>
        <w:spacing w:line="360" w:lineRule="auto"/>
        <w:ind w:firstLine="480" w:firstLineChars="200"/>
        <w:rPr>
          <w:rFonts w:hint="eastAsia" w:ascii="宋体" w:hAnsi="宋体" w:cs="宋体"/>
          <w:sz w:val="24"/>
        </w:rPr>
      </w:pPr>
      <w:r>
        <w:rPr>
          <w:rFonts w:hint="eastAsia" w:ascii="宋体" w:hAnsi="宋体" w:cs="宋体"/>
          <w:sz w:val="24"/>
        </w:rPr>
        <w:t>4）完成所有活动设计、布置、组织策划、现场执行；</w:t>
      </w:r>
    </w:p>
    <w:p w14:paraId="69EF35C2">
      <w:pPr>
        <w:spacing w:line="360" w:lineRule="auto"/>
        <w:ind w:firstLine="480" w:firstLineChars="200"/>
        <w:rPr>
          <w:rFonts w:hint="eastAsia" w:ascii="宋体" w:hAnsi="宋体" w:cs="宋体"/>
          <w:sz w:val="24"/>
        </w:rPr>
      </w:pPr>
      <w:r>
        <w:rPr>
          <w:rFonts w:hint="eastAsia" w:ascii="宋体" w:hAnsi="宋体" w:cs="宋体"/>
          <w:sz w:val="24"/>
        </w:rPr>
        <w:t>5）完成所有布置项目结束后拆除及清理工作；</w:t>
      </w:r>
    </w:p>
    <w:p w14:paraId="0021D822">
      <w:pPr>
        <w:spacing w:line="360" w:lineRule="auto"/>
        <w:ind w:firstLine="480" w:firstLineChars="200"/>
      </w:pPr>
      <w:r>
        <w:rPr>
          <w:rFonts w:hint="eastAsia" w:ascii="宋体" w:hAnsi="宋体" w:cs="宋体"/>
          <w:sz w:val="24"/>
        </w:rPr>
        <w:t>6）设计师具有丰富的相关广告设计经验。</w:t>
      </w:r>
    </w:p>
    <w:p w14:paraId="33C59A3E">
      <w:pPr>
        <w:spacing w:line="360" w:lineRule="auto"/>
        <w:ind w:firstLine="480" w:firstLineChars="200"/>
        <w:rPr>
          <w:rFonts w:hint="eastAsia" w:ascii="宋体" w:hAnsi="宋体"/>
          <w:sz w:val="24"/>
        </w:rPr>
      </w:pPr>
      <w:r>
        <w:rPr>
          <w:rFonts w:hint="eastAsia" w:ascii="宋体" w:hAnsi="宋体"/>
          <w:sz w:val="24"/>
        </w:rPr>
        <w:t>3.比选内容</w:t>
      </w:r>
    </w:p>
    <w:p w14:paraId="5F32FE01">
      <w:pPr>
        <w:spacing w:line="360" w:lineRule="auto"/>
        <w:ind w:firstLine="480" w:firstLineChars="200"/>
        <w:rPr>
          <w:rFonts w:hint="eastAsia" w:ascii="宋体" w:hAnsi="宋体"/>
          <w:sz w:val="24"/>
        </w:rPr>
      </w:pPr>
      <w:r>
        <w:rPr>
          <w:rFonts w:hint="eastAsia" w:ascii="宋体" w:hAnsi="宋体"/>
          <w:sz w:val="24"/>
        </w:rPr>
        <w:t>响应人为比选人提供2025年四川川投国际网球中心系列国际网球赛事氛围布置及活动执行服务。</w:t>
      </w:r>
    </w:p>
    <w:p w14:paraId="11CD68B1">
      <w:pPr>
        <w:spacing w:line="360" w:lineRule="auto"/>
        <w:ind w:firstLine="482" w:firstLineChars="200"/>
        <w:outlineLvl w:val="1"/>
        <w:rPr>
          <w:rFonts w:hint="eastAsia" w:ascii="宋体" w:hAnsi="宋体"/>
          <w:b/>
          <w:sz w:val="24"/>
        </w:rPr>
      </w:pPr>
      <w:bookmarkStart w:id="8" w:name="_Toc4062"/>
      <w:bookmarkStart w:id="9" w:name="_Toc11673"/>
      <w:r>
        <w:rPr>
          <w:rFonts w:hint="eastAsia" w:ascii="宋体" w:hAnsi="宋体"/>
          <w:b/>
          <w:sz w:val="24"/>
        </w:rPr>
        <w:t>三、响应人资格要求</w:t>
      </w:r>
      <w:bookmarkEnd w:id="8"/>
      <w:bookmarkEnd w:id="9"/>
    </w:p>
    <w:p w14:paraId="06E6A76C">
      <w:pPr>
        <w:spacing w:line="360" w:lineRule="auto"/>
        <w:ind w:firstLine="480" w:firstLineChars="200"/>
        <w:rPr>
          <w:rFonts w:hint="eastAsia" w:ascii="宋体" w:hAnsi="宋体" w:eastAsia="宋体"/>
          <w:sz w:val="24"/>
          <w:lang w:eastAsia="zh-CN"/>
        </w:rPr>
      </w:pPr>
      <w:r>
        <w:rPr>
          <w:rFonts w:hint="eastAsia" w:ascii="宋体" w:hAnsi="宋体"/>
          <w:sz w:val="24"/>
        </w:rPr>
        <w:t>1.响应人具有独立法人资格</w:t>
      </w:r>
      <w:bookmarkStart w:id="10" w:name="_Hlk195021481"/>
      <w:r>
        <w:rPr>
          <w:rFonts w:hint="eastAsia" w:ascii="宋体" w:hAnsi="宋体"/>
          <w:sz w:val="24"/>
        </w:rPr>
        <w:t>（法定代表人为同一个人的两个及两个以上法人，母公司、全资子公司及其控股公司，不得同时参选）</w:t>
      </w:r>
      <w:bookmarkEnd w:id="10"/>
      <w:r>
        <w:rPr>
          <w:rFonts w:hint="eastAsia" w:ascii="宋体" w:hAnsi="宋体"/>
          <w:sz w:val="24"/>
        </w:rPr>
        <w:t>。并</w:t>
      </w:r>
      <w:r>
        <w:rPr>
          <w:rFonts w:hint="eastAsia" w:ascii="宋体" w:hAnsi="宋体"/>
          <w:b/>
          <w:bCs/>
          <w:sz w:val="24"/>
        </w:rPr>
        <w:t>提供营业执照副本、企业介绍等资料</w:t>
      </w:r>
      <w:r>
        <w:rPr>
          <w:rFonts w:hint="eastAsia" w:ascii="宋体" w:hAnsi="宋体"/>
          <w:sz w:val="24"/>
        </w:rPr>
        <w:t>（需提供复印件）</w:t>
      </w:r>
      <w:r>
        <w:rPr>
          <w:rFonts w:hint="eastAsia" w:ascii="宋体" w:hAnsi="宋体"/>
          <w:sz w:val="24"/>
          <w:lang w:eastAsia="zh-CN"/>
        </w:rPr>
        <w:t>。</w:t>
      </w:r>
    </w:p>
    <w:p w14:paraId="654016E6">
      <w:pPr>
        <w:spacing w:line="360" w:lineRule="auto"/>
        <w:ind w:firstLine="480" w:firstLineChars="200"/>
        <w:rPr>
          <w:rFonts w:hint="eastAsia" w:ascii="宋体" w:hAnsi="宋体" w:eastAsia="宋体" w:cs="Times New Roman"/>
          <w:sz w:val="24"/>
        </w:rPr>
      </w:pPr>
      <w:r>
        <w:rPr>
          <w:rFonts w:hint="eastAsia" w:ascii="宋体" w:hAnsi="宋体"/>
          <w:sz w:val="24"/>
          <w:lang w:val="en-US" w:eastAsia="zh-CN"/>
        </w:rPr>
        <w:t>2</w:t>
      </w:r>
      <w:r>
        <w:rPr>
          <w:rFonts w:hint="eastAsia" w:ascii="宋体" w:hAnsi="宋体"/>
          <w:sz w:val="24"/>
        </w:rPr>
        <w:t>.</w:t>
      </w:r>
      <w:r>
        <w:rPr>
          <w:rFonts w:hint="eastAsia" w:ascii="宋体" w:hAnsi="宋体" w:eastAsia="宋体" w:cs="Times New Roman"/>
          <w:sz w:val="24"/>
        </w:rPr>
        <w:t>未处于财产被接管、冻结、破产状态（提供承诺函）。</w:t>
      </w:r>
    </w:p>
    <w:p w14:paraId="728E17B7">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rPr>
        <w:t>3.信誉良好，最近</w:t>
      </w:r>
      <w:r>
        <w:rPr>
          <w:rFonts w:hint="eastAsia" w:ascii="宋体" w:hAnsi="宋体" w:eastAsia="宋体" w:cs="Times New Roman"/>
          <w:sz w:val="24"/>
          <w:lang w:eastAsia="zh-Hans"/>
        </w:rPr>
        <w:t>三</w:t>
      </w:r>
      <w:r>
        <w:rPr>
          <w:rFonts w:hint="eastAsia" w:ascii="宋体" w:hAnsi="宋体" w:eastAsia="宋体" w:cs="Times New Roman"/>
          <w:sz w:val="24"/>
        </w:rPr>
        <w:t>年无违法违规行为，无行业处罚、惩戒等不良执业记录及不良反映（</w:t>
      </w:r>
      <w:r>
        <w:rPr>
          <w:rFonts w:hint="eastAsia" w:ascii="宋体" w:hAnsi="宋体" w:eastAsia="宋体" w:cs="Times New Roman"/>
          <w:sz w:val="24"/>
          <w:lang w:eastAsia="zh-Hans"/>
        </w:rPr>
        <w:t>需</w:t>
      </w:r>
      <w:r>
        <w:rPr>
          <w:rFonts w:hint="eastAsia" w:ascii="宋体" w:hAnsi="宋体" w:eastAsia="宋体" w:cs="Times New Roman"/>
          <w:sz w:val="24"/>
        </w:rPr>
        <w:t>提供承诺函）</w:t>
      </w:r>
      <w:r>
        <w:rPr>
          <w:rFonts w:hint="eastAsia" w:ascii="宋体" w:hAnsi="宋体" w:eastAsia="宋体" w:cs="Times New Roman"/>
          <w:sz w:val="24"/>
          <w:lang w:eastAsia="zh-CN"/>
        </w:rPr>
        <w:t>。</w:t>
      </w:r>
    </w:p>
    <w:p w14:paraId="603A0B22">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b/>
          <w:bCs/>
          <w:sz w:val="24"/>
        </w:rPr>
        <w:t>近三年</w:t>
      </w:r>
      <w:r>
        <w:rPr>
          <w:rFonts w:hint="eastAsia" w:ascii="宋体" w:hAnsi="宋体"/>
          <w:b/>
          <w:bCs/>
          <w:sz w:val="24"/>
          <w:lang w:eastAsia="zh-Hans"/>
        </w:rPr>
        <w:t>未受到过</w:t>
      </w:r>
      <w:r>
        <w:rPr>
          <w:rFonts w:hint="eastAsia" w:ascii="宋体" w:hAnsi="宋体"/>
          <w:b/>
          <w:bCs/>
          <w:sz w:val="24"/>
        </w:rPr>
        <w:t>行政处罚</w:t>
      </w:r>
      <w:r>
        <w:rPr>
          <w:rFonts w:ascii="宋体" w:hAnsi="宋体"/>
          <w:sz w:val="24"/>
        </w:rPr>
        <w:t>（</w:t>
      </w:r>
      <w:r>
        <w:rPr>
          <w:rFonts w:hint="eastAsia" w:ascii="宋体" w:hAnsi="宋体"/>
          <w:sz w:val="24"/>
          <w:lang w:eastAsia="zh-Hans"/>
        </w:rPr>
        <w:t>提供</w:t>
      </w:r>
      <w:r>
        <w:rPr>
          <w:rFonts w:hint="eastAsia" w:ascii="宋体" w:hAnsi="宋体" w:cs="仿宋_GB2312"/>
          <w:b/>
          <w:bCs w:val="0"/>
          <w:sz w:val="24"/>
          <w:u w:val="single"/>
        </w:rPr>
        <w:t>“国家企业信用信息公示系统”</w:t>
      </w:r>
      <w:r>
        <w:rPr>
          <w:rFonts w:hint="eastAsia" w:ascii="宋体" w:hAnsi="宋体" w:cs="宋体"/>
          <w:b/>
          <w:bCs w:val="0"/>
          <w:sz w:val="24"/>
          <w:u w:val="single"/>
        </w:rPr>
        <w:fldChar w:fldCharType="begin"/>
      </w:r>
      <w:r>
        <w:rPr>
          <w:rFonts w:hint="eastAsia" w:ascii="宋体" w:hAnsi="宋体" w:cs="宋体"/>
          <w:b/>
          <w:bCs w:val="0"/>
          <w:sz w:val="24"/>
          <w:u w:val="single"/>
        </w:rPr>
        <w:instrText xml:space="preserve"> HYPERLINK "https://www.gsxt.gov.cn/index.html" </w:instrText>
      </w:r>
      <w:r>
        <w:rPr>
          <w:rFonts w:hint="eastAsia" w:ascii="宋体" w:hAnsi="宋体" w:cs="宋体"/>
          <w:b/>
          <w:bCs w:val="0"/>
          <w:sz w:val="24"/>
          <w:u w:val="single"/>
        </w:rPr>
        <w:fldChar w:fldCharType="separate"/>
      </w:r>
      <w:r>
        <w:rPr>
          <w:rStyle w:val="9"/>
          <w:rFonts w:hint="eastAsia" w:ascii="宋体" w:hAnsi="宋体" w:cs="宋体"/>
          <w:b/>
          <w:bCs w:val="0"/>
          <w:sz w:val="24"/>
        </w:rPr>
        <w:t>https://www.gsxt.gov.cn/index.html</w:t>
      </w:r>
      <w:r>
        <w:rPr>
          <w:rFonts w:hint="eastAsia" w:ascii="宋体" w:hAnsi="宋体" w:cs="宋体"/>
          <w:b/>
          <w:bCs w:val="0"/>
          <w:sz w:val="24"/>
          <w:u w:val="single"/>
        </w:rPr>
        <w:fldChar w:fldCharType="end"/>
      </w:r>
      <w:r>
        <w:rPr>
          <w:rFonts w:hint="eastAsia" w:ascii="宋体" w:hAnsi="宋体" w:cs="仿宋_GB2312"/>
          <w:bCs/>
          <w:sz w:val="24"/>
        </w:rPr>
        <w:t>下载的最新企业信用信息公示</w:t>
      </w:r>
      <w:r>
        <w:rPr>
          <w:rFonts w:hint="eastAsia" w:ascii="宋体" w:hAnsi="宋体" w:cs="仿宋_GB2312"/>
          <w:b/>
          <w:bCs w:val="0"/>
          <w:sz w:val="24"/>
        </w:rPr>
        <w:t>报告或查询截图</w:t>
      </w:r>
      <w:r>
        <w:rPr>
          <w:rFonts w:ascii="宋体" w:hAnsi="宋体"/>
          <w:sz w:val="24"/>
        </w:rPr>
        <w:t>）；</w:t>
      </w:r>
      <w:r>
        <w:rPr>
          <w:rFonts w:hint="eastAsia" w:ascii="宋体" w:hAnsi="宋体"/>
          <w:b/>
          <w:bCs/>
          <w:sz w:val="24"/>
        </w:rPr>
        <w:t>未被人民法院列为失信被执行人</w:t>
      </w:r>
      <w:r>
        <w:rPr>
          <w:rFonts w:ascii="宋体" w:hAnsi="宋体"/>
          <w:sz w:val="24"/>
        </w:rPr>
        <w:t>（</w:t>
      </w:r>
      <w:r>
        <w:rPr>
          <w:rFonts w:hint="eastAsia" w:ascii="宋体" w:hAnsi="宋体"/>
          <w:sz w:val="24"/>
          <w:lang w:eastAsia="zh-Hans"/>
        </w:rPr>
        <w:t>提供</w:t>
      </w:r>
      <w:r>
        <w:rPr>
          <w:rFonts w:hint="eastAsia" w:ascii="宋体" w:hAnsi="宋体" w:cs="宋体-18030"/>
          <w:b/>
          <w:bCs/>
          <w:sz w:val="24"/>
        </w:rPr>
        <w:t>“中国执行信息公开网”网站（</w:t>
      </w:r>
      <w:r>
        <w:rPr>
          <w:rFonts w:hint="eastAsia" w:ascii="宋体" w:hAnsi="宋体" w:cs="宋体-18030"/>
          <w:b/>
          <w:bCs/>
          <w:sz w:val="24"/>
        </w:rPr>
        <w:fldChar w:fldCharType="begin"/>
      </w:r>
      <w:r>
        <w:rPr>
          <w:rFonts w:hint="eastAsia" w:ascii="宋体" w:hAnsi="宋体" w:cs="宋体-18030"/>
          <w:b/>
          <w:bCs/>
          <w:sz w:val="24"/>
        </w:rPr>
        <w:instrText xml:space="preserve"> HYPERLINK "http://zxgk.court.gov.cn/" </w:instrText>
      </w:r>
      <w:r>
        <w:rPr>
          <w:rFonts w:hint="eastAsia" w:ascii="宋体" w:hAnsi="宋体" w:cs="宋体-18030"/>
          <w:b/>
          <w:bCs/>
          <w:sz w:val="24"/>
        </w:rPr>
        <w:fldChar w:fldCharType="separate"/>
      </w:r>
      <w:r>
        <w:rPr>
          <w:rStyle w:val="9"/>
          <w:rFonts w:hint="eastAsia" w:ascii="宋体" w:hAnsi="宋体" w:cs="宋体-18030"/>
          <w:b/>
          <w:bCs/>
          <w:sz w:val="24"/>
        </w:rPr>
        <w:t>zxgk.court.gov.cn/</w:t>
      </w:r>
      <w:r>
        <w:rPr>
          <w:rFonts w:hint="eastAsia" w:ascii="宋体" w:hAnsi="宋体" w:cs="宋体-18030"/>
          <w:b/>
          <w:bCs/>
          <w:sz w:val="24"/>
        </w:rPr>
        <w:fldChar w:fldCharType="end"/>
      </w:r>
      <w:r>
        <w:rPr>
          <w:rFonts w:hint="eastAsia" w:ascii="宋体" w:hAnsi="宋体" w:cs="宋体-18030"/>
          <w:b/>
          <w:bCs/>
          <w:sz w:val="24"/>
        </w:rPr>
        <w:t>）</w:t>
      </w:r>
      <w:r>
        <w:rPr>
          <w:rFonts w:hint="eastAsia" w:ascii="宋体" w:hAnsi="宋体" w:cs="宋体-18030"/>
          <w:sz w:val="24"/>
        </w:rPr>
        <w:t>最新查询结果</w:t>
      </w:r>
      <w:r>
        <w:rPr>
          <w:rFonts w:hint="eastAsia" w:ascii="宋体" w:hAnsi="宋体" w:cs="宋体-18030"/>
          <w:sz w:val="24"/>
          <w:lang w:eastAsia="zh-Hans"/>
        </w:rPr>
        <w:t>截图</w:t>
      </w:r>
      <w:r>
        <w:rPr>
          <w:rFonts w:ascii="宋体" w:hAnsi="宋体"/>
          <w:sz w:val="24"/>
        </w:rPr>
        <w:t>）</w:t>
      </w:r>
      <w:r>
        <w:rPr>
          <w:rFonts w:hint="eastAsia" w:ascii="宋体" w:hAnsi="宋体"/>
          <w:sz w:val="24"/>
        </w:rPr>
        <w:t>。</w:t>
      </w:r>
    </w:p>
    <w:p w14:paraId="0FFB6645">
      <w:pPr>
        <w:spacing w:line="360" w:lineRule="auto"/>
        <w:ind w:firstLine="480" w:firstLineChars="200"/>
        <w:rPr>
          <w:sz w:val="24"/>
        </w:rPr>
      </w:pPr>
      <w:r>
        <w:rPr>
          <w:rFonts w:hint="eastAsia" w:ascii="宋体" w:hAnsi="宋体" w:cs="宋体"/>
          <w:sz w:val="24"/>
          <w:lang w:val="en-US" w:eastAsia="zh-CN"/>
        </w:rPr>
        <w:t>5</w:t>
      </w:r>
      <w:r>
        <w:rPr>
          <w:rFonts w:hint="eastAsia" w:ascii="宋体" w:hAnsi="宋体"/>
          <w:sz w:val="24"/>
        </w:rPr>
        <w:t>.</w:t>
      </w:r>
      <w:r>
        <w:rPr>
          <w:rFonts w:hint="eastAsia" w:ascii="宋体" w:hAnsi="宋体" w:cs="宋体"/>
          <w:sz w:val="24"/>
        </w:rPr>
        <w:t>须提供针对此次项目服务承诺书</w:t>
      </w:r>
      <w:r>
        <w:rPr>
          <w:rFonts w:hint="eastAsia" w:ascii="宋体" w:hAnsi="宋体"/>
          <w:sz w:val="24"/>
          <w:lang w:eastAsia="zh-CN"/>
        </w:rPr>
        <w:t>。</w:t>
      </w:r>
    </w:p>
    <w:p w14:paraId="347B744E">
      <w:pPr>
        <w:spacing w:line="360" w:lineRule="auto"/>
        <w:ind w:firstLine="480" w:firstLineChars="200"/>
        <w:rPr>
          <w:rFonts w:hint="eastAsia" w:ascii="宋体" w:hAnsi="宋体"/>
          <w:sz w:val="24"/>
        </w:rPr>
      </w:pPr>
      <w:r>
        <w:rPr>
          <w:rFonts w:hint="default" w:ascii="宋体" w:hAnsi="宋体"/>
          <w:sz w:val="24"/>
          <w:lang w:val="en-US"/>
        </w:rPr>
        <w:t>6</w:t>
      </w:r>
      <w:r>
        <w:rPr>
          <w:rFonts w:hint="eastAsia" w:ascii="宋体" w:hAnsi="宋体"/>
          <w:sz w:val="24"/>
        </w:rPr>
        <w:t>.本次比选不接受联合体投标。</w:t>
      </w:r>
    </w:p>
    <w:p w14:paraId="5B264623">
      <w:pPr>
        <w:spacing w:line="360" w:lineRule="auto"/>
        <w:ind w:firstLine="482" w:firstLineChars="200"/>
        <w:outlineLvl w:val="1"/>
        <w:rPr>
          <w:rFonts w:hint="eastAsia" w:ascii="宋体" w:hAnsi="宋体"/>
          <w:b/>
          <w:sz w:val="24"/>
        </w:rPr>
      </w:pPr>
      <w:bookmarkStart w:id="11" w:name="_Toc10789"/>
      <w:bookmarkStart w:id="12" w:name="_Toc21264"/>
      <w:r>
        <w:rPr>
          <w:rFonts w:hint="eastAsia" w:ascii="宋体" w:hAnsi="宋体"/>
          <w:b/>
          <w:sz w:val="24"/>
        </w:rPr>
        <w:t>四、比选文件的获取</w:t>
      </w:r>
      <w:bookmarkEnd w:id="11"/>
      <w:bookmarkEnd w:id="12"/>
    </w:p>
    <w:p w14:paraId="19AD9C1D">
      <w:pPr>
        <w:spacing w:line="360" w:lineRule="auto"/>
        <w:ind w:firstLine="480" w:firstLineChars="200"/>
        <w:rPr>
          <w:rFonts w:hint="eastAsia" w:ascii="宋体" w:hAnsi="宋体" w:cs="宋体"/>
          <w:sz w:val="24"/>
        </w:rPr>
      </w:pPr>
      <w:r>
        <w:rPr>
          <w:rFonts w:hint="eastAsia" w:ascii="宋体" w:hAnsi="宋体" w:cs="宋体"/>
          <w:sz w:val="24"/>
        </w:rPr>
        <w:t>响应人请于</w:t>
      </w:r>
      <w:r>
        <w:rPr>
          <w:rFonts w:hint="eastAsia" w:ascii="宋体" w:hAnsi="宋体" w:cs="宋体"/>
          <w:b/>
          <w:bCs/>
          <w:sz w:val="24"/>
          <w:u w:val="single"/>
        </w:rPr>
        <w:t>2025年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15</w:t>
      </w:r>
      <w:r>
        <w:rPr>
          <w:rFonts w:hint="eastAsia" w:ascii="宋体" w:hAnsi="宋体" w:cs="宋体"/>
          <w:b/>
          <w:bCs/>
          <w:sz w:val="24"/>
          <w:u w:val="single"/>
        </w:rPr>
        <w:t>日至2025年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23</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14:paraId="6E582747">
      <w:pPr>
        <w:spacing w:line="360" w:lineRule="auto"/>
        <w:ind w:firstLine="482" w:firstLineChars="200"/>
        <w:outlineLvl w:val="1"/>
        <w:rPr>
          <w:rFonts w:hint="eastAsia" w:ascii="宋体" w:hAnsi="宋体"/>
          <w:b/>
          <w:sz w:val="24"/>
        </w:rPr>
      </w:pPr>
      <w:bookmarkStart w:id="13" w:name="_Toc14504"/>
      <w:bookmarkStart w:id="14" w:name="_Toc12174"/>
      <w:r>
        <w:rPr>
          <w:rFonts w:hint="eastAsia" w:ascii="宋体" w:hAnsi="宋体"/>
          <w:b/>
          <w:sz w:val="24"/>
        </w:rPr>
        <w:t>五、响应文件的递交</w:t>
      </w:r>
      <w:bookmarkEnd w:id="13"/>
      <w:bookmarkEnd w:id="14"/>
    </w:p>
    <w:p w14:paraId="01F6BCCC">
      <w:pPr>
        <w:spacing w:line="360" w:lineRule="auto"/>
        <w:ind w:firstLine="480" w:firstLineChars="200"/>
        <w:rPr>
          <w:rFonts w:hint="eastAsia" w:ascii="宋体" w:hAnsi="宋体"/>
          <w:color w:val="000000"/>
          <w:sz w:val="24"/>
        </w:rPr>
      </w:pPr>
      <w:r>
        <w:rPr>
          <w:rFonts w:hint="eastAsia" w:ascii="宋体" w:hAnsi="宋体"/>
          <w:sz w:val="24"/>
        </w:rPr>
        <w:t>1.</w:t>
      </w:r>
      <w:r>
        <w:rPr>
          <w:rFonts w:hint="eastAsia" w:ascii="宋体" w:hAnsi="宋体"/>
          <w:b/>
          <w:bCs/>
          <w:color w:val="000000"/>
          <w:sz w:val="24"/>
        </w:rPr>
        <w:t>响应文件递交时间为</w:t>
      </w:r>
      <w:r>
        <w:rPr>
          <w:rFonts w:hint="eastAsia" w:ascii="宋体" w:hAnsi="宋体"/>
          <w:b/>
          <w:bCs/>
          <w:color w:val="000000"/>
          <w:sz w:val="24"/>
          <w:u w:val="single"/>
        </w:rPr>
        <w:t>2025年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26</w:t>
      </w:r>
      <w:r>
        <w:rPr>
          <w:rFonts w:hint="eastAsia" w:ascii="宋体" w:hAnsi="宋体"/>
          <w:b/>
          <w:bCs/>
          <w:color w:val="000000"/>
          <w:sz w:val="24"/>
          <w:u w:val="single"/>
        </w:rPr>
        <w:t>日</w:t>
      </w:r>
      <w:r>
        <w:rPr>
          <w:rFonts w:hint="eastAsia" w:ascii="宋体" w:hAnsi="宋体"/>
          <w:b/>
          <w:bCs/>
          <w:color w:val="000000"/>
          <w:sz w:val="24"/>
          <w:u w:val="single"/>
          <w:lang w:val="en-US" w:eastAsia="zh-CN"/>
        </w:rPr>
        <w:t>10</w:t>
      </w:r>
      <w:r>
        <w:rPr>
          <w:rFonts w:hint="eastAsia" w:ascii="宋体" w:hAnsi="宋体"/>
          <w:b/>
          <w:bCs/>
          <w:color w:val="000000"/>
          <w:sz w:val="24"/>
          <w:u w:val="single"/>
        </w:rPr>
        <w:t>时</w:t>
      </w:r>
      <w:r>
        <w:rPr>
          <w:rFonts w:hint="eastAsia" w:ascii="宋体" w:hAnsi="宋体"/>
          <w:b/>
          <w:bCs/>
          <w:color w:val="000000"/>
          <w:sz w:val="24"/>
          <w:u w:val="single"/>
          <w:lang w:val="en-US" w:eastAsia="zh-CN"/>
        </w:rPr>
        <w:t>00</w:t>
      </w:r>
      <w:r>
        <w:rPr>
          <w:rFonts w:hint="eastAsia" w:ascii="宋体" w:hAnsi="宋体"/>
          <w:b/>
          <w:bCs/>
          <w:color w:val="000000"/>
          <w:sz w:val="24"/>
          <w:u w:val="single"/>
        </w:rPr>
        <w:t>分</w:t>
      </w:r>
      <w:r>
        <w:rPr>
          <w:rFonts w:hint="eastAsia" w:ascii="宋体" w:hAnsi="宋体"/>
          <w:color w:val="000000"/>
          <w:sz w:val="24"/>
        </w:rPr>
        <w:t>，地点为</w:t>
      </w:r>
      <w:r>
        <w:rPr>
          <w:rFonts w:hint="eastAsia" w:ascii="宋体" w:hAnsi="宋体"/>
          <w:b/>
          <w:bCs/>
          <w:color w:val="000000"/>
          <w:sz w:val="24"/>
          <w:u w:val="single"/>
        </w:rPr>
        <w:t>成都市双流区金河路66号四川国际网球中心大会议室（ZN118）</w:t>
      </w:r>
      <w:r>
        <w:rPr>
          <w:rFonts w:hint="eastAsia" w:ascii="宋体" w:hAnsi="宋体"/>
          <w:color w:val="000000"/>
          <w:sz w:val="24"/>
          <w:u w:val="single"/>
        </w:rPr>
        <w:t>。</w:t>
      </w:r>
    </w:p>
    <w:p w14:paraId="1A8C0834">
      <w:pPr>
        <w:spacing w:line="360" w:lineRule="auto"/>
        <w:ind w:firstLine="480" w:firstLineChars="200"/>
        <w:rPr>
          <w:rFonts w:hint="eastAsia" w:ascii="宋体" w:hAnsi="宋体"/>
          <w:sz w:val="24"/>
        </w:rPr>
      </w:pPr>
      <w:r>
        <w:rPr>
          <w:rFonts w:hint="eastAsia" w:ascii="宋体" w:hAnsi="宋体"/>
          <w:sz w:val="24"/>
        </w:rPr>
        <w:t>2.逾期送达的或者未送达到指定地点的响应文件，比选人不予受理。</w:t>
      </w:r>
    </w:p>
    <w:p w14:paraId="0B23E09B">
      <w:pPr>
        <w:spacing w:line="360" w:lineRule="auto"/>
        <w:ind w:firstLine="482" w:firstLineChars="200"/>
        <w:outlineLvl w:val="1"/>
        <w:rPr>
          <w:rFonts w:hint="eastAsia" w:ascii="宋体" w:hAnsi="宋体"/>
          <w:b/>
          <w:sz w:val="24"/>
        </w:rPr>
      </w:pPr>
      <w:bookmarkStart w:id="15" w:name="_Toc23556"/>
      <w:bookmarkStart w:id="16" w:name="_Toc22169"/>
      <w:r>
        <w:rPr>
          <w:rFonts w:hint="eastAsia" w:ascii="宋体" w:hAnsi="宋体"/>
          <w:b/>
          <w:sz w:val="24"/>
        </w:rPr>
        <w:t>六、比选公告发布</w:t>
      </w:r>
      <w:bookmarkEnd w:id="15"/>
      <w:bookmarkEnd w:id="16"/>
    </w:p>
    <w:p w14:paraId="67568903">
      <w:pPr>
        <w:spacing w:line="360" w:lineRule="auto"/>
        <w:ind w:firstLine="480" w:firstLineChars="200"/>
        <w:rPr>
          <w:rFonts w:hint="eastAsia"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rPr>
        <w:fldChar w:fldCharType="begin"/>
      </w:r>
      <w:r>
        <w:instrText xml:space="preserve"> HYPERLINK "http://www.sciitc.com/" </w:instrText>
      </w:r>
      <w:r>
        <w:rPr>
          <w:rFonts w:hint="eastAsia"/>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14:paraId="398F2606">
      <w:pPr>
        <w:spacing w:line="360" w:lineRule="auto"/>
        <w:ind w:firstLine="482" w:firstLineChars="200"/>
        <w:outlineLvl w:val="1"/>
        <w:rPr>
          <w:rFonts w:hint="eastAsia" w:ascii="宋体" w:hAnsi="宋体"/>
          <w:b/>
          <w:color w:val="000000"/>
          <w:sz w:val="24"/>
        </w:rPr>
      </w:pPr>
      <w:bookmarkStart w:id="17" w:name="_Toc13376"/>
      <w:bookmarkStart w:id="18" w:name="_Toc24198"/>
      <w:r>
        <w:rPr>
          <w:rFonts w:hint="eastAsia" w:ascii="宋体" w:hAnsi="宋体"/>
          <w:b/>
          <w:color w:val="000000"/>
          <w:sz w:val="24"/>
        </w:rPr>
        <w:t>七、联系方式</w:t>
      </w:r>
      <w:bookmarkEnd w:id="17"/>
      <w:bookmarkEnd w:id="18"/>
    </w:p>
    <w:p w14:paraId="1B901D2D">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14:paraId="7CC9B922">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color w:val="000000"/>
          <w:sz w:val="24"/>
          <w:u w:val="single"/>
        </w:rPr>
        <w:t xml:space="preserve"> 成都市双流区金河路66号</w:t>
      </w:r>
    </w:p>
    <w:p w14:paraId="1E5DE743">
      <w:pPr>
        <w:spacing w:line="360" w:lineRule="auto"/>
        <w:ind w:firstLine="480" w:firstLineChars="200"/>
        <w:rPr>
          <w:rFonts w:hint="eastAsia" w:ascii="宋体" w:hAnsi="宋体" w:cs="宋体"/>
          <w:sz w:val="24"/>
        </w:rPr>
      </w:pPr>
      <w:r>
        <w:rPr>
          <w:rFonts w:hint="eastAsia" w:ascii="宋体" w:hAnsi="宋体" w:cs="宋体"/>
          <w:sz w:val="24"/>
        </w:rPr>
        <w:t>联系人:何女士</w:t>
      </w:r>
    </w:p>
    <w:p w14:paraId="6387C26D">
      <w:pPr>
        <w:ind w:firstLine="480" w:firstLineChars="200"/>
        <w:rPr>
          <w:rFonts w:hint="eastAsia" w:ascii="宋体" w:hAnsi="宋体" w:cs="宋体"/>
          <w:sz w:val="24"/>
        </w:rPr>
      </w:pPr>
      <w:r>
        <w:rPr>
          <w:rFonts w:hint="eastAsia" w:ascii="宋体" w:hAnsi="宋体" w:cs="宋体"/>
          <w:sz w:val="24"/>
        </w:rPr>
        <w:t>电话:028-85893078</w:t>
      </w:r>
    </w:p>
    <w:p w14:paraId="7E341969">
      <w:pPr>
        <w:ind w:firstLine="480" w:firstLineChars="200"/>
        <w:rPr>
          <w:rFonts w:hint="eastAsia" w:ascii="宋体" w:hAnsi="宋体" w:cs="宋体"/>
          <w:sz w:val="24"/>
        </w:rPr>
      </w:pPr>
    </w:p>
    <w:p w14:paraId="2C9D2E60">
      <w:pPr>
        <w:ind w:firstLine="480" w:firstLineChars="200"/>
        <w:rPr>
          <w:rFonts w:hint="eastAsia" w:ascii="宋体" w:hAnsi="宋体" w:cs="宋体"/>
          <w:sz w:val="24"/>
        </w:rPr>
      </w:pPr>
    </w:p>
    <w:p w14:paraId="153777BF">
      <w:pPr>
        <w:rPr>
          <w:rFonts w:hint="eastAsia" w:ascii="宋体" w:hAnsi="宋体" w:eastAsia="宋体" w:cs="宋体"/>
          <w:lang w:eastAsia="zh-CN"/>
        </w:rPr>
      </w:pPr>
    </w:p>
    <w:p w14:paraId="6D30950B">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spacing w:line="360" w:lineRule="auto"/>
        <w:ind w:firstLine="480" w:firstLineChars="200"/>
        <w:jc w:val="right"/>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 xml:space="preserve">日  </w:t>
      </w:r>
      <w:bookmarkStart w:id="19" w:name="_GoBack"/>
      <w:bookmarkEnd w:id="19"/>
    </w:p>
    <w:sectPr>
      <w:pgSz w:w="11906" w:h="16838"/>
      <w:pgMar w:top="1440"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微软雅黑"/>
    <w:panose1 w:val="00000000000000000000"/>
    <w:charset w:val="00"/>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07336B"/>
    <w:multiLevelType w:val="singleLevel"/>
    <w:tmpl w:val="550733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BD04625"/>
    <w:rsid w:val="25F8628C"/>
    <w:rsid w:val="2CE46EA1"/>
    <w:rsid w:val="2D3F457D"/>
    <w:rsid w:val="364C3692"/>
    <w:rsid w:val="37154C0A"/>
    <w:rsid w:val="39A30C17"/>
    <w:rsid w:val="3F734A18"/>
    <w:rsid w:val="45434FF7"/>
    <w:rsid w:val="47B56720"/>
    <w:rsid w:val="4FCE076D"/>
    <w:rsid w:val="5635755B"/>
    <w:rsid w:val="563B6FEB"/>
    <w:rsid w:val="65BA4F18"/>
    <w:rsid w:val="70197967"/>
    <w:rsid w:val="769B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basedOn w:val="8"/>
    <w:uiPriority w:val="0"/>
    <w:rPr>
      <w:color w:val="0000FF"/>
      <w:u w:val="single"/>
    </w:r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1124</Characters>
  <Lines>0</Lines>
  <Paragraphs>0</Paragraphs>
  <TotalTime>2</TotalTime>
  <ScaleCrop>false</ScaleCrop>
  <LinksUpToDate>false</LinksUpToDate>
  <CharactersWithSpaces>1137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2025-05-15T02:08:09Z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