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2023四川国际网球中心系列国际网球赛事比赛赛场LED显示屏（P4）租赁及服务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比选公告</w:t>
      </w:r>
    </w:p>
    <w:p>
      <w:pPr>
        <w:rPr>
          <w:rFonts w:hint="eastAsia"/>
        </w:rPr>
      </w:pP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一、比选条件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川投国网公司根据经营需要，拟对2023年四川川投国际网球中心系列国际网球赛事比赛赛场LED显示屏（P4）租赁及服务项目进行公开比选。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bookmarkStart w:id="0" w:name="_Toc11205_WPSOffice_Level1"/>
      <w:r>
        <w:rPr>
          <w:rFonts w:hint="eastAsia" w:ascii="宋体" w:hAnsi="宋体"/>
          <w:b/>
          <w:sz w:val="28"/>
          <w:szCs w:val="28"/>
        </w:rPr>
        <w:t>二、项目概况与比选范围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1.项目概况: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比选人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2023年四川川投国际网球中心系列国际网球赛事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比赛赛场LED显示屏（P4）租赁及服务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项目控制总价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14万元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2.比选内容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参选人为比选人提供2023年四川川投国际网球中心系列国际网球赛事比赛赛场LED显示屏（P4）租赁及服务。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bookmarkStart w:id="1" w:name="_Toc28287_WPSOffice_Level1"/>
      <w:r>
        <w:rPr>
          <w:rFonts w:hint="eastAsia" w:ascii="宋体" w:hAnsi="宋体"/>
          <w:b/>
          <w:sz w:val="28"/>
          <w:szCs w:val="28"/>
        </w:rPr>
        <w:t>三、参选人资格要求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1.比选申请人具有独立法人资格。</w:t>
      </w:r>
      <w:r>
        <w:rPr>
          <w:rFonts w:hint="eastAsia" w:ascii="宋体" w:hAnsi="宋体"/>
          <w:sz w:val="24"/>
          <w:lang w:val="en-US" w:eastAsia="zh-Hans"/>
        </w:rPr>
        <w:t>营业执照中</w:t>
      </w:r>
      <w:r>
        <w:rPr>
          <w:rFonts w:hint="eastAsia" w:ascii="宋体" w:hAnsi="宋体"/>
          <w:sz w:val="24"/>
        </w:rPr>
        <w:t>具有租赁安装的经营范围，企业注册资金不低于50万元人民币。并提供营业执照副本、企业介绍等资料（需提供复印件）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最</w:t>
      </w:r>
      <w:r>
        <w:rPr>
          <w:rFonts w:hint="eastAsia" w:ascii="宋体" w:hAnsi="宋体" w:eastAsia="宋体" w:cs="Times New Roman"/>
          <w:sz w:val="24"/>
          <w:szCs w:val="24"/>
        </w:rPr>
        <w:t>近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Times New Roman"/>
          <w:sz w:val="24"/>
          <w:szCs w:val="24"/>
        </w:rPr>
        <w:t>年财务状况良好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未处于财产被接管、冻结、破产状态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提供承诺函）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adjustRightInd/>
        <w:snapToGrid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</w:rPr>
        <w:t>3.信誉良好，最近</w:t>
      </w:r>
      <w:r>
        <w:rPr>
          <w:rFonts w:hint="eastAsia" w:ascii="宋体" w:hAnsi="宋体"/>
          <w:sz w:val="24"/>
          <w:lang w:val="en-US" w:eastAsia="zh-Hans"/>
        </w:rPr>
        <w:t>三</w:t>
      </w:r>
      <w:r>
        <w:rPr>
          <w:rFonts w:hint="eastAsia" w:ascii="宋体" w:hAnsi="宋体"/>
          <w:sz w:val="24"/>
        </w:rPr>
        <w:t>年无违法违规行为，无行业处罚、惩戒等不良执业记录及不良反映</w:t>
      </w:r>
      <w:r>
        <w:rPr>
          <w:rFonts w:hint="default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Hans"/>
        </w:rPr>
        <w:t>需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提供承诺函）</w:t>
      </w:r>
      <w:r>
        <w:rPr>
          <w:rFonts w:hint="default" w:ascii="宋体" w:hAnsi="宋体" w:eastAsia="宋体" w:cs="Times New Roman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近三年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未受到过</w:t>
      </w:r>
      <w:r>
        <w:rPr>
          <w:rFonts w:hint="eastAsia" w:ascii="宋体" w:hAnsi="宋体" w:eastAsia="宋体" w:cs="Times New Roman"/>
          <w:sz w:val="24"/>
          <w:szCs w:val="24"/>
        </w:rPr>
        <w:t>行政处罚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</w:rPr>
        <w:t>未被人民法院列为失信被执行人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 w:cs="宋体-18030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-18030"/>
          <w:sz w:val="24"/>
          <w:szCs w:val="24"/>
        </w:rPr>
        <w:t>“中国执行信息公开网”网站zxgk.court.gov.cn/</w:t>
      </w:r>
      <w:r>
        <w:rPr>
          <w:rFonts w:hint="eastAsia" w:ascii="宋体" w:hAnsi="宋体" w:cs="宋体-18030"/>
          <w:sz w:val="24"/>
          <w:szCs w:val="24"/>
          <w:lang w:val="en-US" w:eastAsia="zh-CN"/>
        </w:rPr>
        <w:t>最新</w:t>
      </w:r>
      <w:r>
        <w:rPr>
          <w:rFonts w:hint="eastAsia" w:ascii="宋体" w:hAnsi="宋体" w:eastAsia="宋体" w:cs="宋体-18030"/>
          <w:sz w:val="24"/>
          <w:szCs w:val="24"/>
        </w:rPr>
        <w:t>查询结果</w:t>
      </w:r>
      <w:r>
        <w:rPr>
          <w:rFonts w:hint="eastAsia" w:ascii="宋体" w:hAnsi="宋体" w:eastAsia="宋体" w:cs="宋体-18030"/>
          <w:sz w:val="24"/>
          <w:szCs w:val="24"/>
          <w:lang w:val="en-US" w:eastAsia="zh-Hans"/>
        </w:rPr>
        <w:t>截图</w:t>
      </w:r>
      <w:r>
        <w:rPr>
          <w:rFonts w:hint="eastAsia" w:ascii="宋体" w:hAnsi="宋体" w:eastAsia="宋体" w:cs="宋体-18030"/>
          <w:sz w:val="24"/>
          <w:szCs w:val="24"/>
          <w:lang w:val="en-US" w:eastAsia="zh-CN"/>
        </w:rPr>
        <w:t>，以及</w:t>
      </w:r>
      <w:r>
        <w:rPr>
          <w:rFonts w:hint="eastAsia" w:ascii="宋体" w:hAnsi="宋体" w:cs="仿宋_GB2312"/>
          <w:bCs/>
          <w:color w:val="auto"/>
          <w:sz w:val="24"/>
          <w:szCs w:val="24"/>
        </w:rPr>
        <w:t>“国家企业信用信息公示系统”下载的最新企业信用信息公示报告</w:t>
      </w:r>
      <w:r>
        <w:rPr>
          <w:rFonts w:hint="eastAsia" w:ascii="宋体" w:hAnsi="宋体" w:cs="仿宋_GB2312"/>
          <w:bCs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/>
          <w:sz w:val="24"/>
          <w:lang w:eastAsia="zh-CN"/>
        </w:rPr>
        <w:t>）</w:t>
      </w:r>
      <w:r>
        <w:rPr>
          <w:rFonts w:hint="eastAsia" w:ascii="宋体" w:hAnsi="宋体" w:cs="仿宋_GB2312"/>
          <w:bCs/>
          <w:color w:val="auto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4.20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年至今具有2个及以上同等或以上规模LED显示屏（P4）租赁及服务业绩，并在人员、设备、资金等方面具有相应的施工能力（需提供</w:t>
      </w:r>
      <w:r>
        <w:rPr>
          <w:rFonts w:hint="eastAsia" w:ascii="宋体" w:hAnsi="宋体"/>
          <w:sz w:val="24"/>
          <w:lang w:val="en-US" w:eastAsia="zh-Hans"/>
        </w:rPr>
        <w:t>加盖鲜章的</w:t>
      </w:r>
      <w:r>
        <w:rPr>
          <w:rFonts w:hint="eastAsia" w:ascii="宋体" w:hAnsi="宋体"/>
          <w:sz w:val="24"/>
        </w:rPr>
        <w:t>合同复印件）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.本次比选不接受联合体投标。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bookmarkStart w:id="2" w:name="_Toc16460_WPSOffice_Level1"/>
      <w:r>
        <w:rPr>
          <w:rFonts w:hint="eastAsia" w:ascii="宋体" w:hAnsi="宋体"/>
          <w:b/>
          <w:sz w:val="28"/>
          <w:szCs w:val="28"/>
        </w:rPr>
        <w:t>四、比选文件的获取</w:t>
      </w:r>
      <w:bookmarkEnd w:id="2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参选人请于</w:t>
      </w:r>
      <w:r>
        <w:rPr>
          <w:rFonts w:hint="eastAsia" w:ascii="宋体" w:hAnsi="宋体" w:cs="宋体"/>
          <w:b/>
          <w:bCs/>
          <w:sz w:val="24"/>
          <w:u w:val="single"/>
        </w:rPr>
        <w:t>2023年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日至2023年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日17:00时</w:t>
      </w:r>
      <w:r>
        <w:rPr>
          <w:rFonts w:hint="eastAsia" w:ascii="宋体" w:hAnsi="宋体" w:cs="宋体"/>
          <w:sz w:val="24"/>
        </w:rPr>
        <w:t>（北京时间，下同），通过天府阳光采购服务平台（http://scig.tfygcgfw.com/）报名获取比选文件。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bookmarkStart w:id="3" w:name="_Toc7785_WPSOffice_Level1"/>
      <w:r>
        <w:rPr>
          <w:rFonts w:hint="eastAsia" w:ascii="宋体" w:hAnsi="宋体"/>
          <w:b/>
          <w:sz w:val="28"/>
          <w:szCs w:val="28"/>
        </w:rPr>
        <w:t>五、参选文件的递交</w:t>
      </w:r>
      <w:bookmarkEnd w:id="3"/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color w:val="000000"/>
          <w:sz w:val="24"/>
          <w:highlight w:val="none"/>
        </w:rPr>
        <w:t>参选文件递交时间为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</w:rPr>
        <w:t>2023年</w:t>
      </w:r>
      <w:r>
        <w:rPr>
          <w:rFonts w:hint="eastAsia" w:ascii="宋体" w:hAnsi="宋体"/>
          <w:b/>
          <w:bCs/>
          <w:i w:val="0"/>
          <w:iCs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</w:rPr>
        <w:t>月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</w:rPr>
        <w:t>日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</w:rPr>
        <w:t>时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i w:val="0"/>
          <w:iCs w:val="0"/>
          <w:color w:val="000000"/>
          <w:sz w:val="24"/>
          <w:highlight w:val="none"/>
          <w:u w:val="single"/>
        </w:rPr>
        <w:t>分</w:t>
      </w:r>
      <w:r>
        <w:rPr>
          <w:rFonts w:hint="eastAsia" w:ascii="宋体" w:hAnsi="宋体"/>
          <w:color w:val="000000"/>
          <w:sz w:val="24"/>
          <w:highlight w:val="none"/>
        </w:rPr>
        <w:t>，</w:t>
      </w:r>
      <w:r>
        <w:rPr>
          <w:rFonts w:hint="eastAsia" w:ascii="宋体" w:hAnsi="宋体"/>
          <w:color w:val="000000"/>
          <w:sz w:val="24"/>
        </w:rPr>
        <w:t>地点为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成都市双流区金河路66号四川国际网球中心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商务楼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会议室</w:t>
      </w:r>
      <w:r>
        <w:rPr>
          <w:rFonts w:hint="eastAsia" w:ascii="宋体" w:hAnsi="宋体"/>
          <w:color w:val="000000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2.逾期送达的或者未送达指定地点的参选文件，比选人不予受理。</w:t>
      </w:r>
    </w:p>
    <w:p>
      <w:pPr>
        <w:spacing w:line="360" w:lineRule="auto"/>
        <w:ind w:firstLine="562" w:firstLineChars="200"/>
        <w:rPr>
          <w:rFonts w:ascii="宋体" w:hAnsi="宋体"/>
          <w:b/>
          <w:sz w:val="28"/>
          <w:szCs w:val="28"/>
        </w:rPr>
      </w:pPr>
      <w:bookmarkStart w:id="4" w:name="_Toc25913_WPSOffice_Level1"/>
      <w:r>
        <w:rPr>
          <w:rFonts w:hint="eastAsia" w:ascii="宋体" w:hAnsi="宋体"/>
          <w:b/>
          <w:sz w:val="28"/>
          <w:szCs w:val="28"/>
        </w:rPr>
        <w:t>六、比选公告发布</w:t>
      </w:r>
      <w:bookmarkEnd w:id="4"/>
    </w:p>
    <w:p>
      <w:pPr>
        <w:spacing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4"/>
        </w:rPr>
        <w:t>本比选公告在四川省投资集团有限责任公司(http://www.invest.com.cn/)、四川川投国际网球中心开发有限责任公司官网（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"http://www.sciitc.com/"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  <w:sz w:val="24"/>
        </w:rPr>
        <w:t>http://www.sciitc.com/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）及天府阳光采购服务平台（http://scig.tfygcgfw.com/）发布。</w:t>
      </w:r>
    </w:p>
    <w:p>
      <w:pPr>
        <w:spacing w:line="360" w:lineRule="auto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bookmarkStart w:id="5" w:name="_Toc6725_WPSOffice_Level1"/>
      <w:r>
        <w:rPr>
          <w:rFonts w:hint="eastAsia" w:ascii="宋体" w:hAnsi="宋体"/>
          <w:b/>
          <w:color w:val="000000"/>
          <w:sz w:val="28"/>
          <w:szCs w:val="28"/>
        </w:rPr>
        <w:t>七、联系方式</w:t>
      </w:r>
      <w:bookmarkEnd w:id="5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u w:val="single"/>
        </w:rPr>
        <w:t>四川川投国际网球中心开发有限责任公司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成都市双流区金河路66号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何女士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028-85893078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sz w:val="24"/>
          <w:szCs w:val="2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bookmarkStart w:id="6" w:name="_GoBack"/>
      <w:bookmarkEnd w:id="6"/>
    </w:p>
    <w:p>
      <w:pPr>
        <w:pStyle w:val="3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3"/>
        <w:spacing w:line="360" w:lineRule="auto"/>
        <w:ind w:left="2940" w:leftChars="0" w:firstLine="420" w:firstLineChars="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2023年5月17日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02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宋体-18030">
    <w:altName w:val="微软雅黑"/>
    <w:panose1 w:val="020B0604020202020204"/>
    <w:charset w:val="00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0C205A69"/>
    <w:rsid w:val="12C624B7"/>
    <w:rsid w:val="142C1C6F"/>
    <w:rsid w:val="19666EF6"/>
    <w:rsid w:val="43347094"/>
    <w:rsid w:val="453733F0"/>
    <w:rsid w:val="4F9119F4"/>
    <w:rsid w:val="51311C8F"/>
    <w:rsid w:val="555B1CE1"/>
    <w:rsid w:val="5C653D38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6">
    <w:name w:val="index 8"/>
    <w:basedOn w:val="1"/>
    <w:next w:val="1"/>
    <w:qFormat/>
    <w:uiPriority w:val="0"/>
    <w:pPr>
      <w:ind w:left="2940"/>
      <w:jc w:val="center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rPr>
      <w:rFonts w:ascii="Times New Roman" w:hAnsi="Times New Roman" w:eastAsia="仿宋_GB2312" w:cs="Times New Roman"/>
      <w:sz w:val="32"/>
    </w:rPr>
  </w:style>
  <w:style w:type="paragraph" w:styleId="9">
    <w:name w:val="Body Text First Indent"/>
    <w:basedOn w:val="8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2"/>
    <w:basedOn w:val="1"/>
    <w:unhideWhenUsed/>
    <w:qFormat/>
    <w:uiPriority w:val="99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2023-05-17T06:35:26Z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