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2"/>
        </w:numPr>
        <w:ind w:right="-92" w:rightChars="-44"/>
        <w:jc w:val="center"/>
      </w:pPr>
      <w:r>
        <w:t xml:space="preserve">  </w:t>
      </w:r>
      <w:bookmarkStart w:id="0" w:name="_Toc22045"/>
      <w:r>
        <w:rPr>
          <w:rFonts w:hint="eastAsia"/>
        </w:rPr>
        <w:t>比选公告</w:t>
      </w:r>
      <w:bookmarkEnd w:id="0"/>
    </w:p>
    <w:p>
      <w:pPr>
        <w:ind w:right="-92" w:rightChars="-44"/>
      </w:pPr>
    </w:p>
    <w:p>
      <w:pPr>
        <w:numPr>
          <w:ilvl w:val="0"/>
          <w:numId w:val="3"/>
        </w:numPr>
        <w:spacing w:line="360" w:lineRule="auto"/>
        <w:ind w:right="-92" w:rightChars="-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比选条件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1.1川投国网公司根据经营需要，拟对川投国网公司中心赛场更衣室淋浴间进行改造，现对川投国网公司中心赛场更衣室淋浴间改造项目进行公开比选。</w:t>
      </w:r>
    </w:p>
    <w:p>
      <w:pPr>
        <w:numPr>
          <w:ilvl w:val="0"/>
          <w:numId w:val="3"/>
        </w:numPr>
        <w:spacing w:line="360" w:lineRule="auto"/>
        <w:ind w:right="-92" w:rightChars="-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项目概况与比选范围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2.1项目概况:</w:t>
      </w:r>
    </w:p>
    <w:tbl>
      <w:tblPr>
        <w:tblStyle w:val="4"/>
        <w:tblW w:w="8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ind w:right="-92" w:rightChars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比选人</w:t>
            </w:r>
          </w:p>
        </w:tc>
        <w:tc>
          <w:tcPr>
            <w:tcW w:w="6484" w:type="dxa"/>
          </w:tcPr>
          <w:p>
            <w:pPr>
              <w:spacing w:line="360" w:lineRule="auto"/>
              <w:ind w:right="-92" w:rightChars="-4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ind w:right="-92" w:rightChars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484" w:type="dxa"/>
          </w:tcPr>
          <w:p>
            <w:pPr>
              <w:spacing w:line="360" w:lineRule="auto"/>
              <w:ind w:right="-92" w:rightChars="-4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川投国网公司中心赛场更衣室淋浴间改造项目</w:t>
            </w:r>
          </w:p>
        </w:tc>
      </w:tr>
    </w:tbl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2.2比选内容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参选人为比选人提供川投国网公司</w:t>
      </w:r>
      <w:r>
        <w:rPr>
          <w:rFonts w:hint="eastAsia" w:ascii="宋体" w:hAnsi="宋体"/>
          <w:sz w:val="24"/>
          <w:u w:val="single"/>
        </w:rPr>
        <w:t>中心赛场更衣室淋浴间改造</w:t>
      </w:r>
      <w:r>
        <w:rPr>
          <w:rFonts w:hint="eastAsia" w:ascii="宋体" w:hAnsi="宋体"/>
          <w:sz w:val="24"/>
        </w:rPr>
        <w:t>服务。</w:t>
      </w:r>
    </w:p>
    <w:p>
      <w:pPr>
        <w:numPr>
          <w:ilvl w:val="0"/>
          <w:numId w:val="3"/>
        </w:numPr>
        <w:spacing w:line="360" w:lineRule="auto"/>
        <w:ind w:right="-92" w:rightChars="-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参选人资格要求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3.1参选人具有独立法人资格，同时具有相应的经营范围，，建筑装饰装修工程专业承包二级以上资质，并提供营业执照、企业介绍等相关资料。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3.2企业注册资金不少于人民币</w:t>
      </w:r>
      <w:r>
        <w:rPr>
          <w:rFonts w:hint="eastAsia" w:ascii="宋体" w:hAnsi="宋体"/>
          <w:sz w:val="24"/>
          <w:highlight w:val="yellow"/>
        </w:rPr>
        <w:t>100万元</w:t>
      </w:r>
      <w:r>
        <w:rPr>
          <w:rFonts w:hint="eastAsia" w:ascii="宋体" w:hAnsi="宋体"/>
          <w:sz w:val="24"/>
        </w:rPr>
        <w:t>。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3.3参选人不得存在失信行为或违法犯罪行为。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3.4企业2018年以来有2个同等规模的装饰装修业绩。</w:t>
      </w:r>
    </w:p>
    <w:p>
      <w:pPr>
        <w:pStyle w:val="7"/>
        <w:widowControl/>
        <w:autoSpaceDE w:val="0"/>
        <w:autoSpaceDN w:val="0"/>
        <w:spacing w:line="360" w:lineRule="auto"/>
        <w:ind w:left="220" w:right="-92" w:rightChars="-44" w:firstLine="0" w:firstLineChars="0"/>
        <w:textAlignment w:val="bottom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3.5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numPr>
          <w:ilvl w:val="0"/>
          <w:numId w:val="3"/>
        </w:numPr>
        <w:spacing w:line="360" w:lineRule="auto"/>
        <w:ind w:right="-92" w:rightChars="-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比选文件的获取</w:t>
      </w:r>
    </w:p>
    <w:p>
      <w:pPr>
        <w:spacing w:line="360" w:lineRule="auto"/>
        <w:ind w:right="-92" w:rightChars="-44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参选人请于</w:t>
      </w:r>
      <w:r>
        <w:rPr>
          <w:rFonts w:hint="eastAsia" w:ascii="宋体" w:hAnsi="宋体"/>
          <w:sz w:val="24"/>
          <w:highlight w:val="yellow"/>
        </w:rPr>
        <w:t>2020年</w:t>
      </w:r>
      <w:r>
        <w:rPr>
          <w:rFonts w:hint="eastAsia" w:ascii="宋体" w:hAnsi="宋体"/>
          <w:sz w:val="24"/>
          <w:highlight w:val="yellow"/>
          <w:lang w:val="en-US" w:eastAsia="zh-CN"/>
        </w:rPr>
        <w:t>9</w:t>
      </w:r>
      <w:r>
        <w:rPr>
          <w:rFonts w:hint="eastAsia" w:ascii="宋体" w:hAnsi="宋体"/>
          <w:sz w:val="24"/>
          <w:highlight w:val="yellow"/>
        </w:rPr>
        <w:t>月</w:t>
      </w:r>
      <w:r>
        <w:rPr>
          <w:rFonts w:hint="eastAsia" w:ascii="宋体" w:hAnsi="宋体"/>
          <w:sz w:val="24"/>
          <w:highlight w:val="yellow"/>
          <w:lang w:val="en-US" w:eastAsia="zh-CN"/>
        </w:rPr>
        <w:t>16</w:t>
      </w:r>
      <w:r>
        <w:rPr>
          <w:rFonts w:hint="eastAsia" w:ascii="宋体" w:hAnsi="宋体"/>
          <w:sz w:val="24"/>
          <w:highlight w:val="yellow"/>
        </w:rPr>
        <w:t>日至2020年</w:t>
      </w:r>
      <w:r>
        <w:rPr>
          <w:rFonts w:hint="eastAsia" w:ascii="宋体" w:hAnsi="宋体"/>
          <w:sz w:val="24"/>
          <w:highlight w:val="yellow"/>
          <w:lang w:val="en-US" w:eastAsia="zh-CN"/>
        </w:rPr>
        <w:t>9</w:t>
      </w:r>
      <w:r>
        <w:rPr>
          <w:rFonts w:hint="eastAsia" w:ascii="宋体" w:hAnsi="宋体"/>
          <w:sz w:val="24"/>
          <w:highlight w:val="yellow"/>
        </w:rPr>
        <w:t>月</w:t>
      </w:r>
      <w:r>
        <w:rPr>
          <w:rFonts w:hint="eastAsia" w:ascii="宋体" w:hAnsi="宋体"/>
          <w:sz w:val="24"/>
          <w:highlight w:val="yellow"/>
          <w:lang w:val="en-US" w:eastAsia="zh-CN"/>
        </w:rPr>
        <w:t>22</w:t>
      </w:r>
      <w:r>
        <w:rPr>
          <w:rFonts w:hint="eastAsia" w:ascii="宋体" w:hAnsi="宋体"/>
          <w:sz w:val="24"/>
          <w:highlight w:val="yellow"/>
        </w:rPr>
        <w:t>日</w:t>
      </w:r>
      <w:r>
        <w:rPr>
          <w:rFonts w:hint="eastAsia" w:ascii="宋体" w:hAnsi="宋体"/>
          <w:sz w:val="24"/>
        </w:rPr>
        <w:t>(法定公休日、法定节假日除外),每日上午9:00时至12:00时，</w:t>
      </w:r>
      <w:r>
        <w:rPr>
          <w:rFonts w:hint="eastAsia" w:ascii="宋体" w:hAnsi="宋体"/>
          <w:color w:val="000000"/>
          <w:sz w:val="24"/>
        </w:rPr>
        <w:t>下午1</w:t>
      </w:r>
      <w:r>
        <w:rPr>
          <w:rFonts w:hint="eastAsia" w:ascii="宋体" w:hAnsi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</w:rPr>
        <w:t>:00时至17:</w:t>
      </w:r>
      <w:r>
        <w:rPr>
          <w:rFonts w:ascii="宋体" w:hAnsi="宋体"/>
          <w:color w:val="000000"/>
          <w:sz w:val="24"/>
        </w:rPr>
        <w:t>0</w:t>
      </w:r>
      <w:r>
        <w:rPr>
          <w:rFonts w:hint="eastAsia" w:ascii="宋体" w:hAnsi="宋体"/>
          <w:color w:val="000000"/>
          <w:sz w:val="24"/>
        </w:rPr>
        <w:t>0时</w:t>
      </w:r>
      <w:r>
        <w:rPr>
          <w:rFonts w:hint="eastAsia" w:ascii="宋体" w:hAnsi="宋体"/>
          <w:sz w:val="24"/>
        </w:rPr>
        <w:t>(北京时间),持下列证件在</w:t>
      </w:r>
      <w:r>
        <w:rPr>
          <w:rFonts w:hint="eastAsia" w:ascii="宋体" w:hAnsi="宋体"/>
          <w:color w:val="000000"/>
          <w:sz w:val="24"/>
          <w:u w:val="single"/>
        </w:rPr>
        <w:t>成都市双流区金河路66号四川国际网球中心采购招标部</w:t>
      </w:r>
      <w:r>
        <w:rPr>
          <w:rFonts w:hint="eastAsia" w:ascii="宋体" w:hAnsi="宋体"/>
          <w:sz w:val="24"/>
        </w:rPr>
        <w:t>领取比选文件。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（1）领取人身份证(查验原件留复印件)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（2）单位介绍信(留原件)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（3）营业执照副本(查验原件留复印件)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（备注:以上证件复印件均需加盖参选人公章。比选文件免费提供）</w:t>
      </w:r>
    </w:p>
    <w:p>
      <w:pPr>
        <w:numPr>
          <w:ilvl w:val="0"/>
          <w:numId w:val="3"/>
        </w:numPr>
        <w:spacing w:line="360" w:lineRule="auto"/>
        <w:ind w:right="-92" w:rightChars="-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参选文件的递交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5.1</w:t>
      </w:r>
      <w:r>
        <w:rPr>
          <w:rFonts w:hint="eastAsia" w:ascii="宋体" w:hAnsi="宋体"/>
          <w:color w:val="000000"/>
          <w:sz w:val="24"/>
          <w:highlight w:val="yellow"/>
        </w:rPr>
        <w:t>参选文件递交时间为</w:t>
      </w:r>
      <w:r>
        <w:rPr>
          <w:rFonts w:hint="eastAsia" w:ascii="宋体" w:hAnsi="宋体"/>
          <w:color w:val="000000"/>
          <w:sz w:val="24"/>
          <w:highlight w:val="yellow"/>
          <w:u w:val="single"/>
        </w:rPr>
        <w:t>2020</w:t>
      </w:r>
      <w:r>
        <w:rPr>
          <w:rFonts w:hint="eastAsia" w:ascii="宋体" w:hAnsi="宋体"/>
          <w:color w:val="000000"/>
          <w:sz w:val="24"/>
          <w:highlight w:val="yellow"/>
        </w:rPr>
        <w:t>年</w:t>
      </w:r>
      <w:r>
        <w:rPr>
          <w:rFonts w:hint="eastAsia" w:ascii="宋体" w:hAnsi="宋体"/>
          <w:color w:val="000000"/>
          <w:sz w:val="24"/>
          <w:highlight w:val="yellow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highlight w:val="yellow"/>
        </w:rPr>
        <w:t>月</w:t>
      </w:r>
      <w:r>
        <w:rPr>
          <w:rFonts w:hint="eastAsia" w:ascii="宋体" w:hAnsi="宋体"/>
          <w:color w:val="000000"/>
          <w:sz w:val="24"/>
          <w:highlight w:val="yellow"/>
          <w:lang w:val="en-US" w:eastAsia="zh-CN"/>
        </w:rPr>
        <w:t>28</w:t>
      </w:r>
      <w:bookmarkStart w:id="1" w:name="_GoBack"/>
      <w:bookmarkEnd w:id="1"/>
      <w:r>
        <w:rPr>
          <w:rFonts w:hint="eastAsia" w:ascii="宋体" w:hAnsi="宋体"/>
          <w:color w:val="000000"/>
          <w:sz w:val="24"/>
          <w:highlight w:val="yellow"/>
        </w:rPr>
        <w:t>日</w:t>
      </w:r>
      <w:r>
        <w:rPr>
          <w:rFonts w:hint="eastAsia" w:ascii="宋体" w:hAnsi="宋体"/>
          <w:sz w:val="24"/>
          <w:highlight w:val="yellow"/>
          <w:u w:val="single"/>
        </w:rPr>
        <w:t>10</w:t>
      </w:r>
      <w:r>
        <w:rPr>
          <w:rFonts w:hint="eastAsia" w:ascii="宋体" w:hAnsi="宋体"/>
          <w:color w:val="000000"/>
          <w:sz w:val="24"/>
          <w:highlight w:val="yellow"/>
        </w:rPr>
        <w:t>时</w:t>
      </w:r>
      <w:r>
        <w:rPr>
          <w:rFonts w:hint="eastAsia" w:ascii="宋体" w:hAnsi="宋体"/>
          <w:sz w:val="24"/>
          <w:highlight w:val="yellow"/>
          <w:u w:val="single"/>
        </w:rPr>
        <w:t>00</w:t>
      </w:r>
      <w:r>
        <w:rPr>
          <w:rFonts w:hint="eastAsia" w:ascii="宋体" w:hAnsi="宋体"/>
          <w:color w:val="000000"/>
          <w:sz w:val="24"/>
          <w:highlight w:val="yellow"/>
        </w:rPr>
        <w:t>分</w:t>
      </w:r>
      <w:r>
        <w:rPr>
          <w:rFonts w:hint="eastAsia" w:ascii="宋体" w:hAnsi="宋体"/>
          <w:color w:val="000000"/>
          <w:sz w:val="24"/>
        </w:rPr>
        <w:t>，地点为</w:t>
      </w:r>
      <w:r>
        <w:rPr>
          <w:rFonts w:hint="eastAsia" w:ascii="宋体" w:hAnsi="宋体"/>
          <w:color w:val="000000"/>
          <w:sz w:val="24"/>
          <w:u w:val="single"/>
        </w:rPr>
        <w:t>成都市双流区金河路66号四川国际网球中心大会议室（ZN118）。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5.2逾期送达的或者未送达指定地点的参选文件，比选人不予受理。</w:t>
      </w:r>
    </w:p>
    <w:p>
      <w:pPr>
        <w:numPr>
          <w:ilvl w:val="0"/>
          <w:numId w:val="3"/>
        </w:numPr>
        <w:spacing w:line="360" w:lineRule="auto"/>
        <w:ind w:right="-92" w:rightChars="-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比选公告发布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本比选公告在四川省投资集团有限责任公司</w:t>
      </w:r>
      <w:r>
        <w:rPr>
          <w:rFonts w:hint="eastAsia" w:ascii="宋体" w:hAnsi="宋体"/>
          <w:sz w:val="24"/>
          <w:u w:val="single"/>
        </w:rPr>
        <w:t>(http://www.invest.com.cn/)</w:t>
      </w:r>
      <w:r>
        <w:rPr>
          <w:rFonts w:hint="eastAsia" w:ascii="宋体" w:hAnsi="宋体"/>
          <w:sz w:val="24"/>
        </w:rPr>
        <w:t>及四川川投国际网球中心开发有限责任公司官网</w:t>
      </w:r>
      <w:r>
        <w:rPr>
          <w:rFonts w:hint="eastAsia" w:ascii="宋体" w:hAnsi="宋体"/>
          <w:sz w:val="24"/>
          <w:u w:val="single"/>
        </w:rPr>
        <w:t>（</w:t>
      </w:r>
      <w:r>
        <w:fldChar w:fldCharType="begin"/>
      </w:r>
      <w:r>
        <w:instrText xml:space="preserve"> HYPERLINK "http://www.sciitc.com/" </w:instrText>
      </w:r>
      <w:r>
        <w:fldChar w:fldCharType="separate"/>
      </w:r>
      <w:r>
        <w:rPr>
          <w:rFonts w:hint="eastAsia" w:ascii="宋体" w:hAnsi="宋体"/>
          <w:sz w:val="24"/>
          <w:u w:val="single"/>
        </w:rPr>
        <w:t>http://www.sciitc.com/</w:t>
      </w:r>
      <w:r>
        <w:rPr>
          <w:rFonts w:hint="eastAsia" w:ascii="宋体" w:hAnsi="宋体"/>
          <w:sz w:val="24"/>
          <w:u w:val="single"/>
        </w:rPr>
        <w:fldChar w:fldCharType="end"/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</w:rPr>
        <w:t>发布。</w:t>
      </w:r>
    </w:p>
    <w:p>
      <w:pPr>
        <w:numPr>
          <w:ilvl w:val="0"/>
          <w:numId w:val="3"/>
        </w:numPr>
        <w:spacing w:line="360" w:lineRule="auto"/>
        <w:ind w:right="-92" w:rightChars="-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联系方式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比选人：</w:t>
      </w:r>
      <w:r>
        <w:rPr>
          <w:rFonts w:hint="eastAsia" w:ascii="宋体" w:hAnsi="宋体"/>
          <w:sz w:val="24"/>
          <w:u w:val="single"/>
        </w:rPr>
        <w:t>四川川投国际网球中心开发有限责任公司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>成都市双流区金河路66号</w:t>
      </w:r>
    </w:p>
    <w:p>
      <w:pPr>
        <w:spacing w:line="360" w:lineRule="auto"/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联系人：张先生</w:t>
      </w:r>
      <w:r>
        <w:rPr>
          <w:rFonts w:hint="eastAsia" w:ascii="宋体" w:hAnsi="宋体"/>
          <w:sz w:val="24"/>
          <w:lang w:val="en-US" w:eastAsia="zh-CN"/>
        </w:rPr>
        <w:t xml:space="preserve">  聂女士</w:t>
      </w:r>
    </w:p>
    <w:p>
      <w:pPr>
        <w:ind w:right="-92" w:rightChars="-44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电话：028-85893221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highlight w:val="none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3630B"/>
    <w:multiLevelType w:val="singleLevel"/>
    <w:tmpl w:val="F78363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C30B7C3"/>
    <w:multiLevelType w:val="singleLevel"/>
    <w:tmpl w:val="3C30B7C3"/>
    <w:lvl w:ilvl="0" w:tentative="0">
      <w:start w:val="1"/>
      <w:numFmt w:val="chineseCounting"/>
      <w:suff w:val="space"/>
      <w:lvlText w:val="第%1章"/>
      <w:lvlJc w:val="left"/>
    </w:lvl>
  </w:abstractNum>
  <w:abstractNum w:abstractNumId="2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5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400A"/>
    <w:rsid w:val="3D523A9C"/>
    <w:rsid w:val="4B683A78"/>
    <w:rsid w:val="504846F9"/>
    <w:rsid w:val="5840782E"/>
    <w:rsid w:val="70243338"/>
    <w:rsid w:val="705E4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 w:line="400" w:lineRule="atLeast"/>
      <w:jc w:val="left"/>
      <w:textAlignment w:val="baseline"/>
      <w:outlineLvl w:val="0"/>
    </w:pPr>
    <w:rPr>
      <w:b/>
      <w:kern w:val="44"/>
      <w:sz w:val="28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5（有编号）（绿盟科技）"/>
    <w:basedOn w:val="1"/>
    <w:next w:val="6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6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</cp:lastModifiedBy>
  <dcterms:modified xsi:type="dcterms:W3CDTF">2020-09-16T02:12:28Z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