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jc w:val="center"/>
        <w:rPr>
          <w:rFonts w:hint="eastAsia" w:ascii="黑体" w:hAnsi="宋体" w:eastAsia="黑体"/>
          <w:color w:val="000000"/>
          <w:sz w:val="32"/>
          <w:szCs w:val="32"/>
        </w:rPr>
      </w:pPr>
      <w:bookmarkStart w:id="0" w:name="_Toc519764731"/>
      <w:bookmarkStart w:id="1" w:name="_Toc286413363"/>
      <w:r>
        <w:rPr>
          <w:rFonts w:hint="eastAsia" w:ascii="黑体" w:hAnsi="宋体" w:eastAsia="黑体"/>
          <w:bCs w:val="0"/>
          <w:color w:val="000000"/>
          <w:kern w:val="0"/>
          <w:sz w:val="32"/>
          <w:szCs w:val="32"/>
        </w:rPr>
        <w:t>第一章  比选公告</w:t>
      </w:r>
      <w:bookmarkEnd w:id="0"/>
      <w:bookmarkEnd w:id="1"/>
    </w:p>
    <w:p>
      <w:pPr>
        <w:spacing w:line="600" w:lineRule="auto"/>
        <w:jc w:val="center"/>
        <w:rPr>
          <w:rFonts w:hint="eastAsia" w:ascii="黑体" w:hAnsi="宋体" w:eastAsia="黑体"/>
          <w:color w:val="000000"/>
          <w:sz w:val="28"/>
          <w:szCs w:val="28"/>
        </w:rPr>
      </w:pPr>
      <w:r>
        <w:rPr>
          <w:rFonts w:hint="eastAsia" w:ascii="黑体" w:hAnsi="宋体" w:eastAsia="黑体"/>
          <w:color w:val="000000"/>
          <w:sz w:val="28"/>
          <w:szCs w:val="28"/>
        </w:rPr>
        <w:t>“川网国际花园”项目一期地下室单元入户木质防火门改钢质防火门供货施工比选公告</w:t>
      </w:r>
    </w:p>
    <w:p>
      <w:pPr>
        <w:spacing w:line="360" w:lineRule="auto"/>
        <w:ind w:firstLine="431" w:firstLineChars="179"/>
        <w:rPr>
          <w:rFonts w:ascii="仿宋_GB2312" w:hAnsi="宋体" w:eastAsia="仿宋_GB2312"/>
          <w:b/>
          <w:color w:val="000000"/>
          <w:sz w:val="24"/>
        </w:rPr>
      </w:pPr>
      <w:bookmarkStart w:id="2" w:name="_Toc185047237"/>
      <w:r>
        <w:rPr>
          <w:rFonts w:hint="eastAsia" w:ascii="仿宋_GB2312" w:hAnsi="宋体" w:eastAsia="仿宋_GB2312"/>
          <w:b/>
          <w:color w:val="000000"/>
          <w:sz w:val="24"/>
        </w:rPr>
        <w:t>1．比选条件</w:t>
      </w:r>
      <w:bookmarkEnd w:id="2"/>
    </w:p>
    <w:p>
      <w:pPr>
        <w:pStyle w:val="5"/>
        <w:spacing w:line="360" w:lineRule="auto"/>
        <w:ind w:right="-24" w:firstLine="429" w:firstLineChars="179"/>
        <w:rPr>
          <w:rFonts w:ascii="仿宋_GB2312" w:hAnsi="宋体" w:eastAsia="仿宋_GB2312"/>
          <w:color w:val="000000"/>
          <w:sz w:val="24"/>
          <w:szCs w:val="24"/>
        </w:rPr>
      </w:pPr>
      <w:bookmarkStart w:id="3" w:name="_Toc185047238"/>
      <w:r>
        <w:rPr>
          <w:rFonts w:hint="eastAsia" w:ascii="仿宋_GB2312" w:hAnsi="宋体" w:eastAsia="仿宋_GB2312"/>
          <w:color w:val="000000"/>
          <w:sz w:val="24"/>
          <w:szCs w:val="24"/>
        </w:rPr>
        <w:t>1.1”川网国际花园”项目一期已交付使用，为</w:t>
      </w:r>
      <w:r>
        <w:rPr>
          <w:rFonts w:hint="eastAsia" w:ascii="仿宋_GB2312" w:hAnsi="宋体" w:eastAsia="仿宋_GB2312"/>
          <w:color w:val="000000"/>
          <w:sz w:val="24"/>
          <w:szCs w:val="24"/>
          <w:u w:val="single"/>
        </w:rPr>
        <w:t>四川川投国际网球中心开发有限责任公司（以下简称“比选人”）</w:t>
      </w:r>
      <w:r>
        <w:rPr>
          <w:rFonts w:hint="eastAsia" w:ascii="仿宋_GB2312" w:hAnsi="宋体" w:eastAsia="仿宋_GB2312"/>
          <w:color w:val="000000"/>
          <w:sz w:val="24"/>
          <w:szCs w:val="24"/>
        </w:rPr>
        <w:t>开发建设，该项目配套的</w:t>
      </w:r>
      <w:r>
        <w:rPr>
          <w:rFonts w:hint="eastAsia" w:ascii="仿宋_GB2312" w:hAnsi="宋体" w:eastAsia="仿宋_GB2312"/>
          <w:color w:val="000000"/>
          <w:sz w:val="24"/>
          <w:szCs w:val="24"/>
          <w:u w:val="single"/>
        </w:rPr>
        <w:t>”川网国际花园”项目一期地下室单元入户木质防火门改钢质防火门供货施工</w:t>
      </w:r>
      <w:r>
        <w:rPr>
          <w:rFonts w:hint="eastAsia" w:ascii="仿宋_GB2312" w:hAnsi="宋体" w:eastAsia="仿宋_GB2312"/>
          <w:color w:val="000000"/>
          <w:sz w:val="24"/>
          <w:szCs w:val="24"/>
        </w:rPr>
        <w:t>已具备比选条件，比选人决定对该项目配套</w:t>
      </w:r>
      <w:r>
        <w:rPr>
          <w:rFonts w:hint="eastAsia" w:ascii="仿宋_GB2312" w:hAnsi="宋体" w:eastAsia="仿宋_GB2312"/>
          <w:color w:val="000000"/>
          <w:sz w:val="24"/>
          <w:szCs w:val="24"/>
          <w:u w:val="single"/>
        </w:rPr>
        <w:t>”川网国际花园”项目一期地下室单元入户木质防火门改钢质防火门供货施工</w:t>
      </w:r>
      <w:r>
        <w:rPr>
          <w:rFonts w:hint="eastAsia" w:ascii="仿宋_GB2312" w:hAnsi="宋体" w:eastAsia="仿宋_GB2312"/>
          <w:color w:val="000000"/>
          <w:sz w:val="24"/>
          <w:szCs w:val="24"/>
        </w:rPr>
        <w:t>进行公开比选。</w:t>
      </w:r>
    </w:p>
    <w:p>
      <w:pPr>
        <w:spacing w:line="360" w:lineRule="auto"/>
        <w:ind w:firstLine="431" w:firstLineChars="179"/>
        <w:rPr>
          <w:rFonts w:ascii="仿宋_GB2312" w:hAnsi="宋体" w:eastAsia="仿宋_GB2312"/>
          <w:color w:val="000000"/>
          <w:sz w:val="24"/>
        </w:rPr>
      </w:pPr>
      <w:r>
        <w:rPr>
          <w:rFonts w:hint="eastAsia" w:ascii="仿宋_GB2312" w:hAnsi="宋体" w:eastAsia="仿宋_GB2312"/>
          <w:b/>
          <w:color w:val="000000"/>
          <w:sz w:val="24"/>
        </w:rPr>
        <w:t>2．项目概况与比选范围</w:t>
      </w:r>
      <w:bookmarkEnd w:id="3"/>
    </w:p>
    <w:p>
      <w:pPr>
        <w:tabs>
          <w:tab w:val="left" w:pos="4256"/>
        </w:tabs>
        <w:spacing w:line="360" w:lineRule="auto"/>
        <w:ind w:firstLine="429" w:firstLineChars="179"/>
        <w:rPr>
          <w:rFonts w:ascii="仿宋_GB2312" w:hAnsi="宋体" w:eastAsia="仿宋_GB2312"/>
          <w:b/>
          <w:color w:val="000000"/>
          <w:sz w:val="24"/>
        </w:rPr>
      </w:pPr>
      <w:bookmarkStart w:id="4" w:name="_Toc185047239"/>
      <w:r>
        <w:rPr>
          <w:rFonts w:hint="eastAsia" w:ascii="仿宋_GB2312" w:hAnsi="宋体" w:eastAsia="仿宋_GB2312"/>
          <w:bCs/>
          <w:color w:val="000000"/>
          <w:sz w:val="24"/>
        </w:rPr>
        <w:t>2.1建设概况：</w:t>
      </w:r>
    </w:p>
    <w:tbl>
      <w:tblPr>
        <w:tblStyle w:val="4"/>
        <w:tblpPr w:leftFromText="180" w:rightFromText="180" w:vertAnchor="text" w:horzAnchor="margin" w:tblpXSpec="center" w:tblpY="77"/>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2088" w:type="dxa"/>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比选人</w:t>
            </w:r>
          </w:p>
        </w:tc>
        <w:tc>
          <w:tcPr>
            <w:tcW w:w="6840" w:type="dxa"/>
            <w:vAlign w:val="center"/>
          </w:tcPr>
          <w:p>
            <w:pPr>
              <w:spacing w:line="360" w:lineRule="auto"/>
              <w:ind w:firstLine="429" w:firstLineChars="179"/>
              <w:jc w:val="center"/>
              <w:rPr>
                <w:rFonts w:ascii="仿宋_GB2312" w:hAnsi="宋体" w:eastAsia="仿宋_GB2312"/>
                <w:color w:val="000000"/>
                <w:sz w:val="24"/>
              </w:rPr>
            </w:pPr>
            <w:r>
              <w:rPr>
                <w:rFonts w:hint="eastAsia" w:ascii="仿宋_GB2312" w:hAnsi="宋体" w:eastAsia="仿宋_GB2312"/>
                <w:color w:val="000000"/>
                <w:sz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088" w:type="dxa"/>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工程名称</w:t>
            </w:r>
          </w:p>
        </w:tc>
        <w:tc>
          <w:tcPr>
            <w:tcW w:w="6840" w:type="dxa"/>
            <w:vAlign w:val="center"/>
          </w:tcPr>
          <w:p>
            <w:pPr>
              <w:spacing w:line="360" w:lineRule="auto"/>
              <w:ind w:firstLine="429" w:firstLineChars="179"/>
              <w:jc w:val="center"/>
              <w:rPr>
                <w:rFonts w:ascii="仿宋_GB2312" w:hAnsi="宋体" w:eastAsia="仿宋_GB2312"/>
                <w:color w:val="000000"/>
                <w:sz w:val="24"/>
              </w:rPr>
            </w:pPr>
            <w:r>
              <w:rPr>
                <w:rFonts w:hint="eastAsia" w:ascii="仿宋_GB2312" w:hAnsi="宋体" w:eastAsia="仿宋_GB2312"/>
                <w:color w:val="000000"/>
                <w:sz w:val="24"/>
                <w:u w:val="single"/>
              </w:rPr>
              <w:t>”川网国际花园”项目一期地下室单元入户木质防火门改钢质防火门供货施工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088" w:type="dxa"/>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建设地点</w:t>
            </w:r>
          </w:p>
        </w:tc>
        <w:tc>
          <w:tcPr>
            <w:tcW w:w="6840" w:type="dxa"/>
            <w:vAlign w:val="center"/>
          </w:tcPr>
          <w:p>
            <w:pPr>
              <w:spacing w:line="360" w:lineRule="auto"/>
              <w:ind w:firstLine="429" w:firstLineChars="179"/>
              <w:jc w:val="center"/>
              <w:rPr>
                <w:rFonts w:ascii="仿宋_GB2312" w:hAnsi="宋体" w:eastAsia="仿宋_GB2312"/>
                <w:color w:val="000000"/>
                <w:sz w:val="24"/>
              </w:rPr>
            </w:pPr>
            <w:r>
              <w:rPr>
                <w:rFonts w:hint="eastAsia" w:ascii="仿宋_GB2312" w:hAnsi="宋体" w:eastAsia="仿宋_GB2312"/>
                <w:color w:val="000000"/>
                <w:sz w:val="24"/>
              </w:rPr>
              <w:t>成都市双流县东升镇白衣上街266号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2088" w:type="dxa"/>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入户门樘数</w:t>
            </w:r>
          </w:p>
        </w:tc>
        <w:tc>
          <w:tcPr>
            <w:tcW w:w="6840" w:type="dxa"/>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暂定82樘</w:t>
            </w:r>
          </w:p>
        </w:tc>
      </w:tr>
    </w:tbl>
    <w:p>
      <w:pPr>
        <w:tabs>
          <w:tab w:val="left" w:pos="4256"/>
        </w:tabs>
        <w:spacing w:line="360" w:lineRule="auto"/>
        <w:ind w:firstLine="429" w:firstLineChars="179"/>
        <w:rPr>
          <w:rFonts w:ascii="仿宋_GB2312" w:hAnsi="宋体" w:eastAsia="仿宋_GB2312"/>
          <w:bCs/>
          <w:color w:val="000000"/>
          <w:sz w:val="24"/>
        </w:rPr>
      </w:pPr>
      <w:r>
        <w:rPr>
          <w:rFonts w:hint="eastAsia" w:ascii="仿宋_GB2312" w:hAnsi="宋体" w:eastAsia="仿宋_GB2312"/>
          <w:bCs/>
          <w:color w:val="000000"/>
          <w:sz w:val="24"/>
        </w:rPr>
        <w:t xml:space="preserve">2.2比选范围： </w:t>
      </w:r>
    </w:p>
    <w:p>
      <w:pPr>
        <w:tabs>
          <w:tab w:val="left" w:pos="4256"/>
        </w:tabs>
        <w:spacing w:line="360" w:lineRule="auto"/>
        <w:ind w:firstLine="429" w:firstLineChars="179"/>
        <w:rPr>
          <w:rFonts w:hint="eastAsia" w:ascii="仿宋_GB2312" w:hAnsi="宋体" w:eastAsia="仿宋_GB2312"/>
          <w:color w:val="000000"/>
          <w:sz w:val="24"/>
        </w:rPr>
      </w:pPr>
      <w:r>
        <w:rPr>
          <w:rFonts w:hint="eastAsia" w:ascii="仿宋_GB2312" w:hAnsi="宋体" w:eastAsia="仿宋_GB2312"/>
          <w:color w:val="000000"/>
          <w:sz w:val="24"/>
        </w:rPr>
        <w:t>本次比选范围为</w:t>
      </w:r>
      <w:r>
        <w:rPr>
          <w:rFonts w:hint="eastAsia" w:ascii="仿宋_GB2312" w:hAnsi="宋体" w:eastAsia="仿宋_GB2312"/>
          <w:color w:val="000000"/>
          <w:sz w:val="24"/>
          <w:u w:val="single"/>
        </w:rPr>
        <w:t>”川网国际花园”项目一期地下室单元入户木质防火门改钢质防火门供货施工</w:t>
      </w:r>
      <w:r>
        <w:rPr>
          <w:rFonts w:hint="eastAsia" w:ascii="仿宋_GB2312" w:hAnsi="宋体" w:eastAsia="仿宋_GB2312"/>
          <w:color w:val="000000"/>
          <w:sz w:val="24"/>
        </w:rPr>
        <w:t>，按一个标段进行比选。具体内容如下：</w:t>
      </w:r>
    </w:p>
    <w:p>
      <w:pPr>
        <w:tabs>
          <w:tab w:val="left" w:pos="4256"/>
        </w:tabs>
        <w:spacing w:line="360" w:lineRule="auto"/>
        <w:ind w:firstLine="429" w:firstLineChars="179"/>
        <w:rPr>
          <w:rFonts w:ascii="仿宋_GB2312" w:hAnsi="宋体" w:eastAsia="仿宋_GB2312"/>
          <w:color w:val="000000"/>
          <w:sz w:val="24"/>
        </w:rPr>
      </w:pPr>
      <w:r>
        <w:rPr>
          <w:rFonts w:ascii="仿宋_GB2312" w:hAnsi="宋体" w:eastAsia="仿宋_GB2312"/>
          <w:color w:val="000000"/>
          <w:sz w:val="24"/>
        </w:rPr>
        <w:br w:type="page"/>
      </w:r>
    </w:p>
    <w:tbl>
      <w:tblPr>
        <w:tblStyle w:val="4"/>
        <w:tblW w:w="98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2158"/>
        <w:gridCol w:w="1245"/>
        <w:gridCol w:w="1425"/>
        <w:gridCol w:w="1215"/>
        <w:gridCol w:w="1605"/>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506" w:type="dxa"/>
            <w:vAlign w:val="center"/>
          </w:tcPr>
          <w:p>
            <w:pPr>
              <w:tabs>
                <w:tab w:val="left" w:pos="4256"/>
              </w:tabs>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标段</w:t>
            </w:r>
          </w:p>
        </w:tc>
        <w:tc>
          <w:tcPr>
            <w:tcW w:w="2158" w:type="dxa"/>
            <w:vAlign w:val="center"/>
          </w:tcPr>
          <w:p>
            <w:pPr>
              <w:tabs>
                <w:tab w:val="left" w:pos="4256"/>
              </w:tabs>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工作内容</w:t>
            </w:r>
          </w:p>
        </w:tc>
        <w:tc>
          <w:tcPr>
            <w:tcW w:w="1245" w:type="dxa"/>
            <w:vAlign w:val="center"/>
          </w:tcPr>
          <w:p>
            <w:pPr>
              <w:tabs>
                <w:tab w:val="left" w:pos="4256"/>
              </w:tabs>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发包范围</w:t>
            </w:r>
          </w:p>
        </w:tc>
        <w:tc>
          <w:tcPr>
            <w:tcW w:w="1425" w:type="dxa"/>
            <w:vAlign w:val="center"/>
          </w:tcPr>
          <w:p>
            <w:pPr>
              <w:tabs>
                <w:tab w:val="left" w:pos="4256"/>
              </w:tabs>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服务周期</w:t>
            </w:r>
          </w:p>
          <w:p>
            <w:pPr>
              <w:tabs>
                <w:tab w:val="left" w:pos="4256"/>
              </w:tabs>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（日历天）</w:t>
            </w:r>
          </w:p>
        </w:tc>
        <w:tc>
          <w:tcPr>
            <w:tcW w:w="1215" w:type="dxa"/>
            <w:vAlign w:val="center"/>
          </w:tcPr>
          <w:p>
            <w:pPr>
              <w:tabs>
                <w:tab w:val="left" w:pos="4256"/>
              </w:tabs>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控制价说明</w:t>
            </w:r>
          </w:p>
        </w:tc>
        <w:tc>
          <w:tcPr>
            <w:tcW w:w="1605" w:type="dxa"/>
            <w:vAlign w:val="center"/>
          </w:tcPr>
          <w:p>
            <w:pPr>
              <w:tabs>
                <w:tab w:val="left" w:pos="4256"/>
              </w:tabs>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控制价</w:t>
            </w:r>
          </w:p>
        </w:tc>
        <w:tc>
          <w:tcPr>
            <w:tcW w:w="1707" w:type="dxa"/>
            <w:vAlign w:val="center"/>
          </w:tcPr>
          <w:p>
            <w:pPr>
              <w:tabs>
                <w:tab w:val="left" w:pos="4256"/>
              </w:tabs>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9" w:hRule="atLeast"/>
          <w:jc w:val="center"/>
        </w:trPr>
        <w:tc>
          <w:tcPr>
            <w:tcW w:w="506" w:type="dxa"/>
            <w:vAlign w:val="center"/>
          </w:tcPr>
          <w:p>
            <w:pPr>
              <w:tabs>
                <w:tab w:val="left" w:pos="4256"/>
              </w:tabs>
              <w:spacing w:line="360" w:lineRule="auto"/>
              <w:jc w:val="center"/>
              <w:rPr>
                <w:rFonts w:ascii="仿宋_GB2312" w:hAnsi="宋体" w:eastAsia="仿宋_GB2312"/>
                <w:color w:val="000000"/>
                <w:sz w:val="24"/>
              </w:rPr>
            </w:pPr>
            <w:r>
              <w:rPr>
                <w:rFonts w:hint="eastAsia" w:ascii="仿宋_GB2312" w:hAnsi="宋体" w:eastAsia="仿宋_GB2312"/>
                <w:color w:val="000000"/>
                <w:sz w:val="24"/>
              </w:rPr>
              <w:t>1</w:t>
            </w:r>
          </w:p>
        </w:tc>
        <w:tc>
          <w:tcPr>
            <w:tcW w:w="2158" w:type="dxa"/>
            <w:vAlign w:val="center"/>
          </w:tcPr>
          <w:p>
            <w:pPr>
              <w:tabs>
                <w:tab w:val="left" w:pos="4887"/>
              </w:tabs>
              <w:spacing w:line="360" w:lineRule="auto"/>
              <w:jc w:val="center"/>
              <w:rPr>
                <w:rFonts w:hint="eastAsia" w:ascii="仿宋_GB2312" w:hAnsi="宋体" w:eastAsia="仿宋_GB2312"/>
                <w:color w:val="000000"/>
                <w:sz w:val="24"/>
              </w:rPr>
            </w:pPr>
            <w:r>
              <w:rPr>
                <w:rFonts w:hint="eastAsia" w:ascii="仿宋_GB2312" w:hAnsi="宋体" w:eastAsia="仿宋_GB2312"/>
                <w:color w:val="000000"/>
                <w:sz w:val="24"/>
              </w:rPr>
              <w:t>1、 按甲方确认的工程施工图纸规定的内容及结合乙方编制经甲方核定的工程预算表内的细项工程内容进行供货及安装施工，履行保修服务承诺及合同约定的其它工作。</w:t>
            </w:r>
          </w:p>
          <w:p>
            <w:pPr>
              <w:pStyle w:val="6"/>
              <w:rPr>
                <w:rFonts w:ascii="仿宋_GB2312" w:hAnsi="仿宋_GB2312" w:eastAsia="仿宋_GB2312"/>
                <w:color w:val="000000"/>
                <w:kern w:val="0"/>
                <w:sz w:val="24"/>
              </w:rPr>
            </w:pPr>
          </w:p>
        </w:tc>
        <w:tc>
          <w:tcPr>
            <w:tcW w:w="1245" w:type="dxa"/>
            <w:vAlign w:val="center"/>
          </w:tcPr>
          <w:p>
            <w:pPr>
              <w:tabs>
                <w:tab w:val="left" w:pos="4887"/>
              </w:tabs>
              <w:spacing w:line="360" w:lineRule="auto"/>
              <w:jc w:val="center"/>
              <w:rPr>
                <w:rFonts w:ascii="仿宋_GB2312" w:hAnsi="宋体" w:eastAsia="仿宋_GB2312"/>
                <w:color w:val="000000"/>
                <w:sz w:val="24"/>
              </w:rPr>
            </w:pPr>
            <w:r>
              <w:rPr>
                <w:rFonts w:hint="eastAsia" w:ascii="仿宋_GB2312" w:hAnsi="宋体" w:eastAsia="仿宋_GB2312"/>
                <w:color w:val="000000"/>
                <w:sz w:val="24"/>
                <w:u w:val="single"/>
              </w:rPr>
              <w:t>”川网国际花园”项目一期地下室单元入户木质防火门改钢质防火门供货施工</w:t>
            </w:r>
          </w:p>
        </w:tc>
        <w:tc>
          <w:tcPr>
            <w:tcW w:w="1425" w:type="dxa"/>
            <w:vAlign w:val="center"/>
          </w:tcPr>
          <w:p>
            <w:pPr>
              <w:tabs>
                <w:tab w:val="left" w:pos="4887"/>
              </w:tabs>
              <w:spacing w:line="360" w:lineRule="auto"/>
              <w:jc w:val="center"/>
              <w:rPr>
                <w:rFonts w:ascii="仿宋_GB2312" w:hAnsi="宋体" w:eastAsia="仿宋_GB2312"/>
                <w:color w:val="000000"/>
                <w:sz w:val="24"/>
              </w:rPr>
            </w:pPr>
            <w:r>
              <w:rPr>
                <w:rFonts w:hint="eastAsia" w:ascii="仿宋_GB2312" w:hAnsi="宋体" w:eastAsia="仿宋_GB2312"/>
                <w:color w:val="000000"/>
                <w:sz w:val="24"/>
              </w:rPr>
              <w:t xml:space="preserve">暂定 </w:t>
            </w:r>
            <w:r>
              <w:rPr>
                <w:rFonts w:hint="eastAsia" w:ascii="仿宋_GB2312" w:hAnsi="仿宋_GB2312" w:eastAsia="仿宋_GB2312"/>
                <w:color w:val="000000"/>
                <w:kern w:val="0"/>
                <w:sz w:val="24"/>
              </w:rPr>
              <w:t>50</w:t>
            </w:r>
            <w:r>
              <w:rPr>
                <w:rFonts w:hint="eastAsia" w:ascii="仿宋_GB2312" w:hAnsi="宋体" w:eastAsia="仿宋_GB2312"/>
                <w:color w:val="000000"/>
                <w:sz w:val="24"/>
              </w:rPr>
              <w:t>个日历天（自业主的书面通知起）</w:t>
            </w:r>
          </w:p>
        </w:tc>
        <w:tc>
          <w:tcPr>
            <w:tcW w:w="1215" w:type="dxa"/>
            <w:vAlign w:val="center"/>
          </w:tcPr>
          <w:p>
            <w:pPr>
              <w:tabs>
                <w:tab w:val="left" w:pos="4256"/>
              </w:tabs>
              <w:spacing w:line="360" w:lineRule="auto"/>
              <w:jc w:val="center"/>
              <w:rPr>
                <w:rFonts w:ascii="仿宋_GB2312" w:hAnsi="宋体" w:eastAsia="仿宋_GB2312"/>
                <w:color w:val="000000"/>
                <w:sz w:val="24"/>
              </w:rPr>
            </w:pPr>
          </w:p>
          <w:p>
            <w:pPr>
              <w:tabs>
                <w:tab w:val="left" w:pos="4256"/>
              </w:tabs>
              <w:spacing w:line="360" w:lineRule="auto"/>
              <w:jc w:val="center"/>
              <w:rPr>
                <w:rFonts w:ascii="仿宋_GB2312" w:hAnsi="宋体" w:eastAsia="仿宋_GB2312"/>
                <w:color w:val="000000"/>
                <w:sz w:val="24"/>
              </w:rPr>
            </w:pPr>
            <w:r>
              <w:rPr>
                <w:rFonts w:hint="eastAsia" w:ascii="仿宋_GB2312" w:hAnsi="宋体" w:eastAsia="仿宋_GB2312"/>
                <w:color w:val="000000"/>
                <w:sz w:val="24"/>
              </w:rPr>
              <w:t>按甲方出具的</w:t>
            </w:r>
            <w:r>
              <w:rPr>
                <w:rFonts w:hint="eastAsia" w:ascii="仿宋_GB2312" w:hAnsi="宋体" w:eastAsia="仿宋_GB2312"/>
                <w:color w:val="000000"/>
                <w:sz w:val="24"/>
                <w:u w:val="single"/>
              </w:rPr>
              <w:t>”川网国际花园”项目一期地下室单元入户木质防火门改钢质防火门供货</w:t>
            </w:r>
            <w:r>
              <w:rPr>
                <w:rFonts w:hint="eastAsia" w:ascii="仿宋_GB2312" w:hAnsi="宋体" w:eastAsia="仿宋_GB2312"/>
                <w:color w:val="000000"/>
                <w:sz w:val="24"/>
              </w:rPr>
              <w:t>清单为准</w:t>
            </w:r>
          </w:p>
          <w:p>
            <w:pPr>
              <w:tabs>
                <w:tab w:val="left" w:pos="4256"/>
              </w:tabs>
              <w:spacing w:line="360" w:lineRule="auto"/>
              <w:jc w:val="center"/>
              <w:rPr>
                <w:rFonts w:ascii="仿宋_GB2312" w:hAnsi="宋体" w:eastAsia="仿宋_GB2312"/>
                <w:color w:val="000000"/>
                <w:sz w:val="24"/>
              </w:rPr>
            </w:pPr>
          </w:p>
        </w:tc>
        <w:tc>
          <w:tcPr>
            <w:tcW w:w="1605" w:type="dxa"/>
            <w:vAlign w:val="center"/>
          </w:tcPr>
          <w:p>
            <w:pPr>
              <w:tabs>
                <w:tab w:val="left" w:pos="4256"/>
              </w:tabs>
              <w:spacing w:line="360" w:lineRule="auto"/>
              <w:jc w:val="center"/>
              <w:rPr>
                <w:rFonts w:ascii="宋体" w:hAnsi="宋体" w:cs="宋体"/>
                <w:color w:val="000000"/>
                <w:sz w:val="24"/>
              </w:rPr>
            </w:pPr>
            <w:r>
              <w:rPr>
                <w:rFonts w:hint="eastAsia" w:ascii="仿宋_GB2312" w:eastAsia="仿宋_GB2312"/>
                <w:sz w:val="24"/>
              </w:rPr>
              <w:t>139705.93</w:t>
            </w:r>
            <w:r>
              <w:rPr>
                <w:rFonts w:hint="eastAsia" w:ascii="宋体" w:hAnsi="宋体" w:cs="宋体"/>
                <w:color w:val="000000"/>
                <w:sz w:val="24"/>
              </w:rPr>
              <w:t>（元）</w:t>
            </w:r>
          </w:p>
        </w:tc>
        <w:tc>
          <w:tcPr>
            <w:tcW w:w="1707" w:type="dxa"/>
            <w:vAlign w:val="center"/>
          </w:tcPr>
          <w:p>
            <w:pPr>
              <w:tabs>
                <w:tab w:val="left" w:pos="4256"/>
              </w:tabs>
              <w:spacing w:line="360" w:lineRule="auto"/>
              <w:jc w:val="center"/>
              <w:rPr>
                <w:rFonts w:ascii="仿宋_GB2312" w:hAnsi="宋体" w:eastAsia="仿宋_GB2312"/>
                <w:color w:val="000000"/>
                <w:sz w:val="24"/>
              </w:rPr>
            </w:pPr>
          </w:p>
          <w:p>
            <w:pPr>
              <w:tabs>
                <w:tab w:val="left" w:pos="4256"/>
              </w:tabs>
              <w:spacing w:line="360" w:lineRule="auto"/>
              <w:jc w:val="center"/>
              <w:rPr>
                <w:rFonts w:ascii="仿宋_GB2312" w:hAnsi="宋体" w:eastAsia="仿宋_GB2312"/>
                <w:color w:val="000000"/>
                <w:sz w:val="24"/>
              </w:rPr>
            </w:pPr>
          </w:p>
          <w:p>
            <w:pPr>
              <w:tabs>
                <w:tab w:val="left" w:pos="4256"/>
              </w:tabs>
              <w:spacing w:line="360" w:lineRule="auto"/>
              <w:jc w:val="center"/>
              <w:rPr>
                <w:rFonts w:ascii="仿宋_GB2312" w:hAnsi="宋体" w:eastAsia="仿宋_GB2312"/>
                <w:color w:val="000000"/>
                <w:sz w:val="24"/>
              </w:rPr>
            </w:pPr>
          </w:p>
          <w:p>
            <w:pPr>
              <w:tabs>
                <w:tab w:val="left" w:pos="4256"/>
              </w:tabs>
              <w:spacing w:line="360" w:lineRule="auto"/>
              <w:jc w:val="center"/>
              <w:rPr>
                <w:rFonts w:ascii="仿宋_GB2312" w:hAnsi="宋体" w:eastAsia="仿宋_GB2312"/>
                <w:color w:val="000000"/>
                <w:sz w:val="24"/>
              </w:rPr>
            </w:pPr>
          </w:p>
          <w:p>
            <w:pPr>
              <w:tabs>
                <w:tab w:val="left" w:pos="4256"/>
              </w:tabs>
              <w:spacing w:line="360" w:lineRule="auto"/>
              <w:jc w:val="center"/>
              <w:rPr>
                <w:rFonts w:ascii="仿宋_GB2312" w:hAnsi="宋体" w:eastAsia="仿宋_GB2312"/>
                <w:color w:val="000000"/>
                <w:sz w:val="24"/>
              </w:rPr>
            </w:pPr>
          </w:p>
        </w:tc>
      </w:tr>
    </w:tbl>
    <w:p>
      <w:pPr>
        <w:spacing w:line="360" w:lineRule="auto"/>
        <w:ind w:firstLine="431" w:firstLineChars="179"/>
        <w:rPr>
          <w:rFonts w:ascii="仿宋_GB2312" w:hAnsi="宋体" w:eastAsia="仿宋_GB2312"/>
          <w:b/>
          <w:color w:val="000000"/>
          <w:sz w:val="24"/>
        </w:rPr>
      </w:pPr>
      <w:r>
        <w:rPr>
          <w:rFonts w:hint="eastAsia" w:ascii="仿宋_GB2312" w:hAnsi="宋体" w:eastAsia="仿宋_GB2312"/>
          <w:b/>
          <w:color w:val="000000"/>
          <w:sz w:val="24"/>
        </w:rPr>
        <w:t>3．参选人资格要求</w:t>
      </w:r>
      <w:bookmarkEnd w:id="4"/>
    </w:p>
    <w:p>
      <w:pPr>
        <w:spacing w:line="360" w:lineRule="auto"/>
        <w:ind w:firstLine="429" w:firstLineChars="179"/>
        <w:rPr>
          <w:rFonts w:hint="eastAsia" w:ascii="仿宋_GB2312" w:hAnsi="宋体" w:eastAsia="仿宋_GB2312"/>
          <w:color w:val="000000"/>
          <w:sz w:val="24"/>
        </w:rPr>
      </w:pPr>
      <w:r>
        <w:rPr>
          <w:rFonts w:hint="eastAsia" w:ascii="仿宋_GB2312" w:hAnsi="宋体" w:eastAsia="仿宋_GB2312"/>
          <w:color w:val="000000"/>
          <w:sz w:val="24"/>
        </w:rPr>
        <w:t xml:space="preserve">3.1 </w:t>
      </w:r>
      <w:r>
        <w:rPr>
          <w:rFonts w:hint="eastAsia" w:ascii="仿宋_GB2312" w:hAnsi="宋体" w:eastAsia="仿宋_GB2312"/>
          <w:color w:val="000000"/>
          <w:sz w:val="24"/>
          <w:u w:val="single"/>
        </w:rPr>
        <w:t>参选人应具有独立法人资格</w:t>
      </w:r>
      <w:r>
        <w:rPr>
          <w:rFonts w:hint="eastAsia" w:ascii="仿宋_GB2312" w:hAnsi="宋体" w:eastAsia="仿宋_GB2312" w:cs="宋体"/>
          <w:color w:val="000000"/>
          <w:kern w:val="0"/>
          <w:sz w:val="24"/>
          <w:u w:val="single"/>
        </w:rPr>
        <w:t>；</w:t>
      </w:r>
      <w:r>
        <w:rPr>
          <w:rFonts w:hint="eastAsia" w:ascii="仿宋_GB2312" w:hAnsi="宋体" w:eastAsia="仿宋_GB2312"/>
          <w:color w:val="000000"/>
          <w:sz w:val="24"/>
        </w:rPr>
        <w:t>未被人民法院列为失信被执行人或不具有政府相关部门限制投标的情形。</w:t>
      </w:r>
    </w:p>
    <w:p>
      <w:pPr>
        <w:spacing w:line="360" w:lineRule="auto"/>
        <w:ind w:firstLine="429" w:firstLineChars="179"/>
        <w:rPr>
          <w:rFonts w:hint="eastAsia" w:ascii="仿宋_GB2312" w:hAnsi="宋体" w:eastAsia="仿宋_GB2312"/>
          <w:color w:val="000000"/>
          <w:sz w:val="24"/>
          <w:lang w:val="zh-CN"/>
        </w:rPr>
      </w:pPr>
      <w:r>
        <w:rPr>
          <w:rFonts w:hint="eastAsia" w:ascii="仿宋_GB2312" w:hAnsi="宋体" w:eastAsia="仿宋_GB2312"/>
          <w:color w:val="000000"/>
          <w:sz w:val="24"/>
          <w:lang w:val="zh-CN"/>
        </w:rPr>
        <w:t>3.2财务要求：近3年的财务报表无亏损；</w:t>
      </w:r>
    </w:p>
    <w:p>
      <w:pPr>
        <w:spacing w:line="360" w:lineRule="auto"/>
        <w:ind w:firstLine="429" w:firstLineChars="179"/>
        <w:rPr>
          <w:rFonts w:hint="eastAsia" w:ascii="仿宋_GB2312" w:hAnsi="宋体" w:eastAsia="仿宋_GB2312"/>
          <w:color w:val="000000"/>
          <w:sz w:val="24"/>
          <w:lang w:val="zh-CN"/>
        </w:rPr>
      </w:pPr>
      <w:r>
        <w:rPr>
          <w:rFonts w:hint="eastAsia" w:ascii="仿宋_GB2312" w:hAnsi="宋体" w:eastAsia="仿宋_GB2312"/>
          <w:color w:val="000000"/>
          <w:sz w:val="24"/>
          <w:lang w:val="zh-CN"/>
        </w:rPr>
        <w:t>3.3企业注册地不在四川省行政区域内的外地企业，还须具备《四川省省外企业入川从事建筑活动备案证》；</w:t>
      </w:r>
    </w:p>
    <w:p>
      <w:pPr>
        <w:spacing w:line="360" w:lineRule="auto"/>
        <w:ind w:firstLine="429" w:firstLineChars="179"/>
        <w:rPr>
          <w:rFonts w:hint="eastAsia" w:ascii="仿宋_GB2312" w:hAnsi="宋体" w:eastAsia="仿宋_GB2312"/>
          <w:color w:val="000000"/>
          <w:sz w:val="24"/>
          <w:lang w:val="zh-CN"/>
        </w:rPr>
      </w:pPr>
      <w:r>
        <w:rPr>
          <w:rFonts w:hint="eastAsia" w:ascii="仿宋_GB2312" w:hAnsi="宋体" w:eastAsia="仿宋_GB2312"/>
          <w:color w:val="000000"/>
          <w:sz w:val="24"/>
          <w:lang w:val="zh-CN"/>
        </w:rPr>
        <w:t>3.4有规范、健全的服务质量控制和内部管理制度，有良好的社会信誉，最近3年没有违反职业道德和执业纪律等不良记录和没有失信记录;</w:t>
      </w:r>
    </w:p>
    <w:p>
      <w:pPr>
        <w:spacing w:line="360" w:lineRule="auto"/>
        <w:ind w:firstLine="429" w:firstLineChars="179"/>
        <w:rPr>
          <w:rFonts w:hint="eastAsia" w:ascii="仿宋_GB2312" w:hAnsi="宋体" w:eastAsia="仿宋_GB2312"/>
          <w:color w:val="000000"/>
          <w:sz w:val="24"/>
          <w:lang w:val="zh-CN"/>
        </w:rPr>
      </w:pPr>
      <w:r>
        <w:rPr>
          <w:rFonts w:hint="eastAsia" w:ascii="仿宋_GB2312" w:hAnsi="宋体" w:eastAsia="仿宋_GB2312"/>
          <w:color w:val="000000"/>
          <w:sz w:val="24"/>
          <w:lang w:val="zh-CN"/>
        </w:rPr>
        <w:t>3.5 2017年以来完成过至少2个已验收合格相关工程业绩；</w:t>
      </w:r>
    </w:p>
    <w:p>
      <w:pPr>
        <w:spacing w:line="360" w:lineRule="auto"/>
        <w:ind w:firstLine="429" w:firstLineChars="179"/>
        <w:rPr>
          <w:rFonts w:hint="eastAsia" w:ascii="仿宋_GB2312" w:hAnsi="宋体" w:eastAsia="仿宋_GB2312"/>
          <w:color w:val="000000"/>
          <w:sz w:val="24"/>
          <w:lang w:val="zh-CN"/>
        </w:rPr>
      </w:pPr>
      <w:r>
        <w:rPr>
          <w:rFonts w:hint="eastAsia" w:ascii="仿宋_GB2312" w:hAnsi="宋体" w:eastAsia="仿宋_GB2312"/>
          <w:color w:val="000000"/>
          <w:sz w:val="24"/>
          <w:lang w:val="zh-CN"/>
        </w:rPr>
        <w:t>3.6本次比选不接受联合体参选。</w:t>
      </w:r>
    </w:p>
    <w:p>
      <w:pPr>
        <w:spacing w:line="360" w:lineRule="auto"/>
        <w:ind w:firstLine="429" w:firstLineChars="179"/>
        <w:rPr>
          <w:rFonts w:hint="eastAsia" w:ascii="仿宋_GB2312" w:hAnsi="宋体" w:eastAsia="仿宋_GB2312"/>
          <w:color w:val="000000"/>
          <w:sz w:val="24"/>
        </w:rPr>
      </w:pPr>
      <w:r>
        <w:rPr>
          <w:rFonts w:hint="eastAsia" w:ascii="仿宋_GB2312" w:hAnsi="宋体" w:eastAsia="仿宋_GB2312"/>
          <w:sz w:val="24"/>
        </w:rPr>
        <w:t>3.7法定代表人为同一个人的两个及两个以上法人，母公司、全资子公司及其控股公司，存在控股（一方直接或间接持有另一方的股份总和，或者双方直接或间接同为第三方所持有的股份达到25%以上）、管理关系的两个以上法人，不得在同一项目中同时参加比选。违反前述规定的，相关比选申请文件均无效。</w:t>
      </w:r>
    </w:p>
    <w:p>
      <w:pPr>
        <w:spacing w:line="360" w:lineRule="auto"/>
        <w:ind w:firstLine="429" w:firstLineChars="179"/>
        <w:rPr>
          <w:rFonts w:ascii="仿宋_GB2312" w:hAnsi="宋体" w:eastAsia="仿宋_GB2312"/>
          <w:color w:val="000000"/>
          <w:sz w:val="24"/>
        </w:rPr>
      </w:pPr>
      <w:bookmarkStart w:id="5" w:name="_Toc185047240"/>
      <w:r>
        <w:rPr>
          <w:rFonts w:hint="eastAsia" w:ascii="仿宋_GB2312" w:hAnsi="宋体" w:eastAsia="仿宋_GB2312"/>
          <w:color w:val="000000"/>
          <w:sz w:val="24"/>
        </w:rPr>
        <w:t>4．</w:t>
      </w:r>
      <w:r>
        <w:rPr>
          <w:rFonts w:hint="eastAsia" w:ascii="仿宋_GB2312" w:hAnsi="宋体" w:eastAsia="仿宋_GB2312"/>
          <w:b/>
          <w:color w:val="000000"/>
          <w:sz w:val="24"/>
        </w:rPr>
        <w:t>比选文件的获取</w:t>
      </w:r>
      <w:bookmarkEnd w:id="5"/>
    </w:p>
    <w:p>
      <w:pPr>
        <w:widowControl/>
        <w:tabs>
          <w:tab w:val="left" w:pos="1360"/>
          <w:tab w:val="left" w:pos="5424"/>
          <w:tab w:val="left" w:pos="6675"/>
          <w:tab w:val="left" w:pos="7937"/>
        </w:tabs>
        <w:adjustRightInd w:val="0"/>
        <w:spacing w:line="360" w:lineRule="auto"/>
        <w:ind w:left="1" w:right="92" w:rightChars="44" w:firstLine="429" w:firstLineChars="179"/>
        <w:jc w:val="left"/>
        <w:rPr>
          <w:rFonts w:hint="eastAsia" w:ascii="仿宋_GB2312" w:hAnsi="宋体" w:eastAsia="仿宋_GB2312" w:cs="宋体"/>
          <w:color w:val="000000"/>
          <w:kern w:val="0"/>
          <w:sz w:val="24"/>
        </w:rPr>
      </w:pPr>
      <w:bookmarkStart w:id="6" w:name="_Toc185047241"/>
      <w:r>
        <w:rPr>
          <w:rFonts w:hint="eastAsia" w:ascii="仿宋_GB2312" w:hAnsi="宋体" w:eastAsia="仿宋_GB2312"/>
          <w:color w:val="000000"/>
          <w:sz w:val="24"/>
        </w:rPr>
        <w:t>4.</w:t>
      </w:r>
      <w:r>
        <w:rPr>
          <w:rFonts w:hint="eastAsia" w:ascii="仿宋_GB2312" w:hAnsi="宋体" w:eastAsia="仿宋_GB2312" w:cs="宋体"/>
          <w:color w:val="000000"/>
          <w:kern w:val="0"/>
          <w:sz w:val="24"/>
        </w:rPr>
        <w:t>1 参选人请于</w:t>
      </w:r>
      <w:r>
        <w:rPr>
          <w:rFonts w:hint="eastAsia" w:ascii="仿宋_GB2312" w:hAnsi="宋体" w:eastAsia="仿宋_GB2312" w:cs="宋体"/>
          <w:color w:val="000000"/>
          <w:kern w:val="0"/>
          <w:sz w:val="24"/>
          <w:u w:val="single"/>
        </w:rPr>
        <w:t>2020</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7</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10</w:t>
      </w:r>
      <w:r>
        <w:rPr>
          <w:rFonts w:hint="eastAsia" w:ascii="仿宋_GB2312" w:hAnsi="宋体" w:eastAsia="仿宋_GB2312" w:cs="宋体"/>
          <w:color w:val="000000"/>
          <w:kern w:val="0"/>
          <w:sz w:val="24"/>
        </w:rPr>
        <w:t>日至</w:t>
      </w:r>
      <w:r>
        <w:rPr>
          <w:rFonts w:hint="eastAsia" w:ascii="仿宋_GB2312" w:hAnsi="宋体" w:eastAsia="仿宋_GB2312" w:cs="宋体"/>
          <w:color w:val="000000"/>
          <w:kern w:val="0"/>
          <w:sz w:val="24"/>
          <w:u w:val="single"/>
        </w:rPr>
        <w:t>2020</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7</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20</w:t>
      </w:r>
      <w:r>
        <w:rPr>
          <w:rFonts w:hint="eastAsia" w:ascii="仿宋_GB2312" w:hAnsi="宋体" w:eastAsia="仿宋_GB2312" w:cs="宋体"/>
          <w:color w:val="000000"/>
          <w:kern w:val="0"/>
          <w:sz w:val="24"/>
        </w:rPr>
        <w:t>日（法定公休日、法定节假日除外），每日上午</w:t>
      </w:r>
      <w:r>
        <w:rPr>
          <w:rFonts w:hint="eastAsia" w:ascii="仿宋_GB2312" w:hAnsi="宋体" w:eastAsia="仿宋_GB2312" w:cs="宋体"/>
          <w:color w:val="000000"/>
          <w:kern w:val="0"/>
          <w:sz w:val="24"/>
          <w:u w:val="single"/>
        </w:rPr>
        <w:t xml:space="preserve">9:00 </w:t>
      </w:r>
      <w:r>
        <w:rPr>
          <w:rFonts w:hint="eastAsia" w:ascii="仿宋_GB2312" w:hAnsi="宋体" w:eastAsia="仿宋_GB2312" w:cs="宋体"/>
          <w:color w:val="000000"/>
          <w:kern w:val="0"/>
          <w:sz w:val="24"/>
        </w:rPr>
        <w:t>时至</w:t>
      </w:r>
      <w:r>
        <w:rPr>
          <w:rFonts w:hint="eastAsia" w:ascii="仿宋_GB2312" w:hAnsi="宋体" w:eastAsia="仿宋_GB2312" w:cs="宋体"/>
          <w:color w:val="000000"/>
          <w:kern w:val="0"/>
          <w:sz w:val="24"/>
          <w:u w:val="single"/>
        </w:rPr>
        <w:t xml:space="preserve">12:00 </w:t>
      </w:r>
      <w:r>
        <w:rPr>
          <w:rFonts w:hint="eastAsia" w:ascii="仿宋_GB2312" w:hAnsi="宋体" w:eastAsia="仿宋_GB2312" w:cs="宋体"/>
          <w:color w:val="000000"/>
          <w:kern w:val="0"/>
          <w:sz w:val="24"/>
        </w:rPr>
        <w:t>时，下午</w:t>
      </w:r>
      <w:r>
        <w:rPr>
          <w:rFonts w:hint="eastAsia" w:ascii="仿宋_GB2312" w:hAnsi="宋体" w:eastAsia="仿宋_GB2312" w:cs="宋体"/>
          <w:color w:val="000000"/>
          <w:kern w:val="0"/>
          <w:sz w:val="24"/>
          <w:u w:val="single"/>
        </w:rPr>
        <w:t>1</w:t>
      </w:r>
      <w:r>
        <w:rPr>
          <w:rFonts w:hint="eastAsia" w:ascii="仿宋_GB2312" w:hAnsi="宋体" w:eastAsia="仿宋_GB2312" w:cs="宋体"/>
          <w:color w:val="000000"/>
          <w:kern w:val="0"/>
          <w:sz w:val="24"/>
          <w:u w:val="single"/>
          <w:lang w:val="en-US" w:eastAsia="zh-CN"/>
        </w:rPr>
        <w:t>4</w:t>
      </w:r>
      <w:r>
        <w:rPr>
          <w:rFonts w:hint="eastAsia" w:ascii="仿宋_GB2312" w:hAnsi="宋体" w:eastAsia="仿宋_GB2312" w:cs="宋体"/>
          <w:color w:val="000000"/>
          <w:kern w:val="0"/>
          <w:sz w:val="24"/>
          <w:u w:val="single"/>
        </w:rPr>
        <w:t xml:space="preserve">:00 </w:t>
      </w:r>
      <w:r>
        <w:rPr>
          <w:rFonts w:hint="eastAsia" w:ascii="仿宋_GB2312" w:hAnsi="宋体" w:eastAsia="仿宋_GB2312" w:cs="宋体"/>
          <w:color w:val="000000"/>
          <w:kern w:val="0"/>
          <w:sz w:val="24"/>
        </w:rPr>
        <w:t>时至</w:t>
      </w:r>
      <w:r>
        <w:rPr>
          <w:rFonts w:hint="eastAsia" w:ascii="仿宋_GB2312" w:hAnsi="宋体" w:eastAsia="仿宋_GB2312" w:cs="宋体"/>
          <w:color w:val="000000"/>
          <w:kern w:val="0"/>
          <w:sz w:val="24"/>
          <w:u w:val="single"/>
        </w:rPr>
        <w:t xml:space="preserve">17:00 </w:t>
      </w:r>
      <w:r>
        <w:rPr>
          <w:rFonts w:hint="eastAsia" w:ascii="仿宋_GB2312" w:hAnsi="宋体" w:eastAsia="仿宋_GB2312" w:cs="宋体"/>
          <w:color w:val="000000"/>
          <w:kern w:val="0"/>
          <w:sz w:val="24"/>
        </w:rPr>
        <w:t>时（北京时间），持下列证件在</w:t>
      </w:r>
      <w:r>
        <w:rPr>
          <w:rFonts w:hint="eastAsia" w:ascii="仿宋_GB2312" w:hAnsi="宋体" w:eastAsia="仿宋_GB2312"/>
          <w:color w:val="000000"/>
          <w:sz w:val="24"/>
          <w:u w:val="single"/>
        </w:rPr>
        <w:t>成都市双流区金河路66号四川川投国际网球中心开发有限责任公司采购</w:t>
      </w:r>
      <w:r>
        <w:rPr>
          <w:rFonts w:hint="eastAsia" w:ascii="仿宋_GB2312" w:hAnsi="宋体" w:eastAsia="仿宋_GB2312"/>
          <w:color w:val="000000"/>
          <w:sz w:val="24"/>
          <w:u w:val="single"/>
          <w:lang w:eastAsia="zh-CN"/>
        </w:rPr>
        <w:t>招标</w:t>
      </w:r>
      <w:r>
        <w:rPr>
          <w:rFonts w:hint="eastAsia" w:ascii="仿宋_GB2312" w:hAnsi="宋体" w:eastAsia="仿宋_GB2312"/>
          <w:color w:val="000000"/>
          <w:sz w:val="24"/>
          <w:u w:val="single"/>
        </w:rPr>
        <w:t>部</w:t>
      </w:r>
      <w:r>
        <w:rPr>
          <w:rFonts w:hint="eastAsia" w:ascii="仿宋_GB2312" w:hAnsi="宋体" w:eastAsia="仿宋_GB2312" w:cs="宋体"/>
          <w:color w:val="000000"/>
          <w:kern w:val="0"/>
          <w:sz w:val="24"/>
        </w:rPr>
        <w:t>领取比选文件。</w:t>
      </w:r>
    </w:p>
    <w:p>
      <w:pPr>
        <w:spacing w:line="360" w:lineRule="auto"/>
        <w:ind w:firstLine="429" w:firstLineChars="179"/>
        <w:rPr>
          <w:rFonts w:hint="eastAsia" w:ascii="仿宋_GB2312" w:hAnsi="宋体" w:eastAsia="仿宋_GB2312"/>
          <w:color w:val="000000"/>
          <w:sz w:val="24"/>
        </w:rPr>
      </w:pPr>
      <w:r>
        <w:rPr>
          <w:rFonts w:hint="eastAsia" w:ascii="仿宋_GB2312" w:hAnsi="宋体" w:eastAsia="仿宋_GB2312"/>
          <w:color w:val="000000"/>
          <w:sz w:val="24"/>
        </w:rPr>
        <w:t>（1）购买人身份证及单位介绍信（留原件）；</w:t>
      </w:r>
    </w:p>
    <w:p>
      <w:pPr>
        <w:spacing w:line="360" w:lineRule="auto"/>
        <w:ind w:firstLine="429" w:firstLineChars="179"/>
        <w:rPr>
          <w:rFonts w:hint="eastAsia" w:ascii="仿宋_GB2312" w:hAnsi="宋体" w:eastAsia="仿宋_GB2312"/>
          <w:color w:val="000000"/>
          <w:sz w:val="24"/>
        </w:rPr>
      </w:pPr>
      <w:r>
        <w:rPr>
          <w:rFonts w:hint="eastAsia" w:ascii="仿宋_GB2312" w:hAnsi="宋体" w:eastAsia="仿宋_GB2312"/>
          <w:color w:val="000000"/>
          <w:sz w:val="24"/>
        </w:rPr>
        <w:t>（2）营业执照副本（查验原件留复印件）；</w:t>
      </w:r>
    </w:p>
    <w:p>
      <w:pPr>
        <w:spacing w:line="360" w:lineRule="auto"/>
        <w:ind w:firstLine="429" w:firstLineChars="179"/>
        <w:rPr>
          <w:rFonts w:hint="eastAsia" w:ascii="仿宋_GB2312" w:hAnsi="宋体" w:eastAsia="仿宋_GB2312"/>
          <w:color w:val="000000"/>
          <w:sz w:val="24"/>
        </w:rPr>
      </w:pPr>
      <w:r>
        <w:rPr>
          <w:rFonts w:hint="eastAsia" w:ascii="仿宋_GB2312" w:hAnsi="宋体" w:eastAsia="仿宋_GB2312"/>
          <w:color w:val="000000"/>
          <w:sz w:val="24"/>
        </w:rPr>
        <w:t>（备注：以上证件复印件均需加盖参选人公章。）</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4.2比选文件每套售价150.00元，售后不退。</w:t>
      </w:r>
    </w:p>
    <w:p>
      <w:pPr>
        <w:spacing w:line="360" w:lineRule="auto"/>
        <w:ind w:firstLine="429" w:firstLineChars="179"/>
        <w:rPr>
          <w:rFonts w:ascii="仿宋_GB2312" w:hAnsi="宋体" w:eastAsia="仿宋_GB2312"/>
          <w:color w:val="000000"/>
          <w:sz w:val="24"/>
        </w:rPr>
      </w:pPr>
      <w:r>
        <w:rPr>
          <w:rFonts w:hint="eastAsia" w:ascii="仿宋_GB2312" w:hAnsi="宋体" w:eastAsia="仿宋_GB2312"/>
          <w:color w:val="000000"/>
          <w:sz w:val="24"/>
        </w:rPr>
        <w:t>5．</w:t>
      </w:r>
      <w:r>
        <w:rPr>
          <w:rFonts w:hint="eastAsia" w:ascii="仿宋_GB2312" w:hAnsi="宋体" w:eastAsia="仿宋_GB2312"/>
          <w:b/>
          <w:color w:val="000000"/>
          <w:sz w:val="24"/>
        </w:rPr>
        <w:t>参选文件的递交</w:t>
      </w:r>
      <w:bookmarkEnd w:id="6"/>
    </w:p>
    <w:p>
      <w:pPr>
        <w:spacing w:line="360" w:lineRule="auto"/>
        <w:ind w:firstLine="429" w:firstLineChars="179"/>
        <w:rPr>
          <w:rFonts w:hint="eastAsia" w:ascii="仿宋_GB2312" w:hAnsi="宋体" w:eastAsia="仿宋_GB2312"/>
          <w:sz w:val="24"/>
        </w:rPr>
      </w:pPr>
      <w:r>
        <w:rPr>
          <w:rFonts w:hint="eastAsia" w:ascii="仿宋_GB2312" w:hAnsi="宋体" w:eastAsia="仿宋_GB2312"/>
          <w:sz w:val="24"/>
        </w:rPr>
        <w:t>5.1 参选文件递交的截止时间（参选截止时间，下同）为2020年</w:t>
      </w:r>
      <w:r>
        <w:rPr>
          <w:rFonts w:hint="eastAsia" w:ascii="仿宋_GB2312" w:hAnsi="宋体" w:eastAsia="仿宋_GB2312"/>
          <w:sz w:val="24"/>
          <w:lang w:val="en-US" w:eastAsia="zh-CN"/>
        </w:rPr>
        <w:t>7</w:t>
      </w:r>
      <w:r>
        <w:rPr>
          <w:rFonts w:hint="eastAsia" w:ascii="仿宋_GB2312" w:hAnsi="宋体" w:eastAsia="仿宋_GB2312"/>
          <w:sz w:val="24"/>
        </w:rPr>
        <w:t>月</w:t>
      </w:r>
      <w:r>
        <w:rPr>
          <w:rFonts w:hint="eastAsia" w:ascii="仿宋_GB2312" w:hAnsi="宋体" w:eastAsia="仿宋_GB2312"/>
          <w:sz w:val="24"/>
          <w:lang w:val="en-US" w:eastAsia="zh-CN"/>
        </w:rPr>
        <w:t>23</w:t>
      </w:r>
      <w:bookmarkStart w:id="8" w:name="_GoBack"/>
      <w:bookmarkEnd w:id="8"/>
      <w:r>
        <w:rPr>
          <w:rFonts w:hint="eastAsia" w:ascii="仿宋_GB2312" w:hAnsi="宋体" w:eastAsia="仿宋_GB2312"/>
          <w:sz w:val="24"/>
        </w:rPr>
        <w:t xml:space="preserve">日 </w:t>
      </w:r>
      <w:r>
        <w:rPr>
          <w:rFonts w:hint="eastAsia" w:ascii="仿宋_GB2312" w:hAnsi="宋体" w:eastAsia="仿宋_GB2312"/>
          <w:sz w:val="24"/>
          <w:lang w:val="en-US" w:eastAsia="zh-CN"/>
        </w:rPr>
        <w:t>14</w:t>
      </w:r>
      <w:r>
        <w:rPr>
          <w:rFonts w:hint="eastAsia" w:ascii="仿宋_GB2312" w:hAnsi="宋体" w:eastAsia="仿宋_GB2312"/>
          <w:sz w:val="24"/>
        </w:rPr>
        <w:t>时</w:t>
      </w:r>
      <w:r>
        <w:rPr>
          <w:rFonts w:hint="eastAsia" w:ascii="仿宋_GB2312" w:hAnsi="宋体" w:eastAsia="仿宋_GB2312"/>
          <w:sz w:val="24"/>
          <w:lang w:val="en-US" w:eastAsia="zh-CN"/>
        </w:rPr>
        <w:t>00</w:t>
      </w:r>
      <w:r>
        <w:rPr>
          <w:rFonts w:hint="eastAsia" w:ascii="仿宋_GB2312" w:hAnsi="宋体" w:eastAsia="仿宋_GB2312"/>
          <w:sz w:val="24"/>
        </w:rPr>
        <w:t>分，地点为成都市双流区金河路66号商务酒店1楼项目中心会议室（如有变化，另行通知）。</w:t>
      </w:r>
    </w:p>
    <w:p>
      <w:pPr>
        <w:spacing w:line="360" w:lineRule="auto"/>
        <w:ind w:firstLine="429" w:firstLineChars="179"/>
        <w:rPr>
          <w:rFonts w:ascii="仿宋_GB2312" w:hAnsi="宋体" w:eastAsia="仿宋_GB2312"/>
          <w:color w:val="000000"/>
          <w:sz w:val="24"/>
        </w:rPr>
      </w:pPr>
      <w:r>
        <w:rPr>
          <w:rFonts w:hint="eastAsia" w:ascii="仿宋_GB2312" w:hAnsi="宋体" w:eastAsia="仿宋_GB2312"/>
          <w:color w:val="000000"/>
          <w:sz w:val="24"/>
        </w:rPr>
        <w:t>5.2 逾期送达的或者未送达指定地点的参选文件，比选人不予受理。</w:t>
      </w:r>
    </w:p>
    <w:p>
      <w:pPr>
        <w:spacing w:line="360" w:lineRule="auto"/>
        <w:ind w:firstLine="431" w:firstLineChars="179"/>
        <w:rPr>
          <w:rFonts w:ascii="仿宋_GB2312" w:hAnsi="宋体" w:eastAsia="仿宋_GB2312"/>
          <w:b/>
          <w:color w:val="000000"/>
          <w:sz w:val="24"/>
        </w:rPr>
      </w:pPr>
      <w:r>
        <w:rPr>
          <w:rFonts w:hint="eastAsia" w:ascii="仿宋_GB2312" w:hAnsi="宋体" w:eastAsia="仿宋_GB2312"/>
          <w:b/>
          <w:color w:val="000000"/>
          <w:sz w:val="24"/>
        </w:rPr>
        <w:t>6．比选公告发布</w:t>
      </w:r>
    </w:p>
    <w:p>
      <w:pPr>
        <w:spacing w:line="360" w:lineRule="auto"/>
        <w:ind w:firstLine="429" w:firstLineChars="179"/>
        <w:rPr>
          <w:rFonts w:hint="eastAsia" w:ascii="仿宋_GB2312" w:hAnsi="宋体" w:eastAsia="仿宋_GB2312"/>
          <w:color w:val="000000"/>
          <w:sz w:val="24"/>
        </w:rPr>
      </w:pPr>
      <w:bookmarkStart w:id="7" w:name="_Toc185047243"/>
      <w:r>
        <w:rPr>
          <w:rFonts w:hint="eastAsia" w:ascii="仿宋_GB2312" w:hAnsi="宋体" w:eastAsia="仿宋_GB2312"/>
          <w:color w:val="000000"/>
          <w:sz w:val="24"/>
        </w:rPr>
        <w:t>本比选公告在川投集团公司外网（http://www.invest.com.cn/）、四川川投国际网球中心开发有限责任公司官网（http://www.sciitc.com/）发布。</w:t>
      </w:r>
    </w:p>
    <w:p>
      <w:pPr>
        <w:spacing w:line="360" w:lineRule="auto"/>
        <w:ind w:firstLine="429" w:firstLineChars="179"/>
        <w:rPr>
          <w:rFonts w:ascii="仿宋_GB2312" w:hAnsi="宋体" w:eastAsia="仿宋_GB2312"/>
          <w:color w:val="000000"/>
          <w:sz w:val="24"/>
        </w:rPr>
      </w:pPr>
      <w:r>
        <w:rPr>
          <w:rFonts w:hint="eastAsia" w:ascii="仿宋_GB2312" w:hAnsi="宋体" w:eastAsia="仿宋_GB2312"/>
          <w:color w:val="000000"/>
          <w:sz w:val="24"/>
        </w:rPr>
        <w:t>7．</w:t>
      </w:r>
      <w:r>
        <w:rPr>
          <w:rFonts w:hint="eastAsia" w:ascii="仿宋_GB2312" w:hAnsi="宋体" w:eastAsia="仿宋_GB2312"/>
          <w:b/>
          <w:color w:val="000000"/>
          <w:sz w:val="24"/>
        </w:rPr>
        <w:t>联系方式</w:t>
      </w:r>
      <w:bookmarkEnd w:id="7"/>
    </w:p>
    <w:p>
      <w:pPr>
        <w:spacing w:line="360" w:lineRule="auto"/>
        <w:ind w:firstLine="429" w:firstLineChars="179"/>
        <w:rPr>
          <w:rFonts w:hint="eastAsia" w:ascii="仿宋_GB2312" w:hAnsi="宋体" w:eastAsia="仿宋_GB2312"/>
          <w:color w:val="000000"/>
          <w:sz w:val="24"/>
        </w:rPr>
      </w:pPr>
      <w:r>
        <w:rPr>
          <w:rFonts w:hint="eastAsia" w:ascii="仿宋_GB2312" w:hAnsi="宋体" w:eastAsia="仿宋_GB2312"/>
          <w:color w:val="000000"/>
          <w:sz w:val="24"/>
        </w:rPr>
        <w:t>比选人：四川川投国际网球中心开发有限责任公司</w:t>
      </w:r>
    </w:p>
    <w:p>
      <w:pPr>
        <w:spacing w:line="360" w:lineRule="auto"/>
        <w:ind w:firstLine="429" w:firstLineChars="179"/>
        <w:rPr>
          <w:rFonts w:hint="eastAsia" w:ascii="仿宋_GB2312" w:hAnsi="宋体" w:eastAsia="仿宋_GB2312"/>
          <w:color w:val="000000"/>
          <w:sz w:val="24"/>
        </w:rPr>
      </w:pPr>
      <w:r>
        <w:rPr>
          <w:rFonts w:hint="eastAsia" w:ascii="仿宋_GB2312" w:hAnsi="宋体" w:eastAsia="仿宋_GB2312"/>
          <w:color w:val="000000"/>
          <w:sz w:val="24"/>
        </w:rPr>
        <w:t>地  址：成都市双流区金河路66号</w:t>
      </w:r>
    </w:p>
    <w:p>
      <w:pPr>
        <w:spacing w:line="360" w:lineRule="auto"/>
        <w:ind w:firstLine="429" w:firstLineChars="179"/>
        <w:rPr>
          <w:rFonts w:hint="eastAsia" w:ascii="仿宋_GB2312" w:hAnsi="宋体" w:eastAsia="仿宋_GB2312"/>
          <w:color w:val="000000"/>
          <w:sz w:val="24"/>
        </w:rPr>
      </w:pPr>
      <w:r>
        <w:rPr>
          <w:rFonts w:hint="eastAsia" w:ascii="仿宋_GB2312" w:hAnsi="宋体" w:eastAsia="仿宋_GB2312"/>
          <w:color w:val="000000"/>
          <w:sz w:val="24"/>
        </w:rPr>
        <w:t>联系人：</w:t>
      </w:r>
      <w:r>
        <w:rPr>
          <w:rFonts w:hint="eastAsia" w:ascii="仿宋_GB2312" w:hAnsi="宋体" w:eastAsia="仿宋_GB2312"/>
          <w:color w:val="000000"/>
          <w:sz w:val="24"/>
          <w:lang w:eastAsia="zh-CN"/>
        </w:rPr>
        <w:t>张先生</w:t>
      </w:r>
    </w:p>
    <w:p>
      <w:pPr>
        <w:spacing w:line="360" w:lineRule="auto"/>
        <w:ind w:firstLine="429" w:firstLineChars="179"/>
        <w:rPr>
          <w:rFonts w:hint="eastAsia" w:ascii="仿宋_GB2312" w:hAnsi="宋体" w:eastAsia="仿宋_GB2312"/>
          <w:color w:val="000000"/>
          <w:sz w:val="24"/>
        </w:rPr>
      </w:pPr>
      <w:r>
        <w:rPr>
          <w:rFonts w:hint="eastAsia" w:ascii="仿宋_GB2312" w:hAnsi="宋体" w:eastAsia="仿宋_GB2312"/>
          <w:color w:val="000000"/>
          <w:sz w:val="24"/>
        </w:rPr>
        <w:t>电  话：028-85893078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Courier New">
    <w:panose1 w:val="02070309020205020404"/>
    <w:charset w:val="00"/>
    <w:family w:val="modern"/>
    <w:pitch w:val="default"/>
    <w:sig w:usb0="00007A87" w:usb1="80000000" w:usb2="00000008" w:usb3="00000000" w:csb0="400001FF" w:csb1="FFFF0000"/>
  </w:font>
  <w:font w:name="PMingLiU">
    <w:panose1 w:val="02020300000000000000"/>
    <w:charset w:val="88"/>
    <w:family w:val="roman"/>
    <w:pitch w:val="default"/>
    <w:sig w:usb0="00000003" w:usb1="082E0000" w:usb2="00000016" w:usb3="00000000" w:csb0="0010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00000287" w:usb1="00000000" w:usb2="00000000" w:usb3="00000000" w:csb0="2000019F" w:csb1="00000000"/>
  </w:font>
  <w:font w:name="文鼎CS大黑">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C64D57"/>
    <w:rsid w:val="290F4FBA"/>
    <w:rsid w:val="5CBF3992"/>
    <w:rsid w:val="668950F5"/>
    <w:rsid w:val="71CE5A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p0"/>
    <w:basedOn w:val="1"/>
    <w:qFormat/>
    <w:uiPriority w:val="0"/>
    <w:pPr>
      <w:widowControl/>
    </w:pPr>
    <w:rPr>
      <w:kern w:val="0"/>
      <w:szCs w:val="21"/>
    </w:rPr>
  </w:style>
  <w:style w:type="paragraph" w:customStyle="1" w:styleId="6">
    <w:name w:val="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张添宝</cp:lastModifiedBy>
  <dcterms:modified xsi:type="dcterms:W3CDTF">2020-07-10T01:34:40Z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