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ind w:right="111" w:rightChars="53"/>
        <w:jc w:val="center"/>
        <w:rPr>
          <w:rFonts w:hint="eastAsia" w:ascii="宋体" w:hAnsi="宋体" w:eastAsia="宋体" w:cs="宋体"/>
          <w:b/>
          <w:bCs w:val="0"/>
          <w:sz w:val="32"/>
          <w:szCs w:val="32"/>
          <w:u w:val="none"/>
          <w:lang w:eastAsia="zh-CN"/>
        </w:rPr>
      </w:pPr>
      <w:r>
        <w:rPr>
          <w:rFonts w:hint="eastAsia" w:ascii="宋体" w:hAnsi="宋体" w:eastAsia="宋体" w:cs="宋体"/>
          <w:b/>
          <w:bCs w:val="0"/>
          <w:sz w:val="32"/>
          <w:szCs w:val="32"/>
          <w:u w:val="none"/>
        </w:rPr>
        <w:t>川网国际花园</w:t>
      </w:r>
      <w:r>
        <w:rPr>
          <w:rFonts w:hint="eastAsia" w:ascii="宋体" w:hAnsi="宋体" w:eastAsia="宋体" w:cs="宋体"/>
          <w:b/>
          <w:bCs w:val="0"/>
          <w:sz w:val="32"/>
          <w:szCs w:val="32"/>
          <w:u w:val="none"/>
        </w:rPr>
        <w:t>项目工程二期民工工资支付担保服务</w:t>
      </w:r>
      <w:r>
        <w:rPr>
          <w:rFonts w:hint="eastAsia" w:ascii="宋体" w:hAnsi="宋体" w:eastAsia="宋体" w:cs="宋体"/>
          <w:b/>
          <w:bCs w:val="0"/>
          <w:sz w:val="32"/>
          <w:szCs w:val="32"/>
          <w:u w:val="none"/>
          <w:lang w:eastAsia="zh-CN"/>
        </w:rPr>
        <w:t>比选公告（第二次）</w:t>
      </w:r>
    </w:p>
    <w:p>
      <w:pPr>
        <w:rPr>
          <w:rFonts w:hint="eastAsia" w:ascii="仿宋" w:hAnsi="仿宋" w:eastAsia="仿宋" w:cs="仿宋"/>
          <w:b/>
          <w:sz w:val="28"/>
          <w:szCs w:val="28"/>
        </w:rPr>
      </w:pPr>
      <w:r>
        <w:rPr>
          <w:rFonts w:hint="eastAsia" w:ascii="仿宋" w:hAnsi="仿宋" w:eastAsia="仿宋" w:cs="仿宋"/>
          <w:b/>
          <w:sz w:val="28"/>
          <w:szCs w:val="28"/>
        </w:rPr>
        <w:t>1.比选条件</w:t>
      </w:r>
    </w:p>
    <w:p>
      <w:pPr>
        <w:rPr>
          <w:rFonts w:hint="eastAsia" w:ascii="仿宋" w:hAnsi="仿宋" w:eastAsia="仿宋" w:cs="仿宋"/>
          <w:b/>
          <w:sz w:val="28"/>
          <w:szCs w:val="28"/>
        </w:rPr>
      </w:pPr>
      <w:r>
        <w:rPr>
          <w:rFonts w:hint="eastAsia" w:ascii="仿宋" w:hAnsi="仿宋" w:eastAsia="仿宋" w:cs="仿宋"/>
          <w:sz w:val="28"/>
          <w:szCs w:val="28"/>
        </w:rPr>
        <w:t>1.1“川网国际花园”项目工程二期业主为四川川投国际网球中心开发有限责任公司,建设资金来自企业自筹(国家非政府投资),项目出资比例为100%.该项目二期工程民工工资支付担保服务已具备比选条件,项目业主决定对该项目二期工程民工工资支付担保服务进行公开比选。</w:t>
      </w:r>
    </w:p>
    <w:p>
      <w:pPr>
        <w:rPr>
          <w:rFonts w:hint="eastAsia" w:ascii="仿宋" w:hAnsi="仿宋" w:eastAsia="仿宋" w:cs="仿宋"/>
          <w:b/>
          <w:sz w:val="28"/>
          <w:szCs w:val="28"/>
        </w:rPr>
      </w:pPr>
      <w:r>
        <w:rPr>
          <w:rFonts w:hint="eastAsia" w:ascii="仿宋" w:hAnsi="仿宋" w:eastAsia="仿宋" w:cs="仿宋"/>
          <w:b/>
          <w:sz w:val="28"/>
          <w:szCs w:val="28"/>
        </w:rPr>
        <w:t>2.项目概况与比选范围</w:t>
      </w:r>
    </w:p>
    <w:p>
      <w:pPr>
        <w:rPr>
          <w:rFonts w:hint="eastAsia" w:ascii="仿宋" w:hAnsi="仿宋" w:eastAsia="仿宋" w:cs="仿宋"/>
          <w:sz w:val="28"/>
          <w:szCs w:val="28"/>
        </w:rPr>
      </w:pPr>
      <w:r>
        <w:rPr>
          <w:rFonts w:hint="eastAsia" w:ascii="仿宋" w:hAnsi="仿宋" w:eastAsia="仿宋" w:cs="仿宋"/>
          <w:sz w:val="28"/>
          <w:szCs w:val="28"/>
        </w:rPr>
        <w:t>2.1建设概况</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仿宋" w:hAnsi="仿宋" w:eastAsia="仿宋" w:cs="仿宋"/>
                <w:sz w:val="28"/>
                <w:szCs w:val="28"/>
              </w:rPr>
            </w:pPr>
            <w:r>
              <w:rPr>
                <w:rFonts w:hint="eastAsia" w:ascii="仿宋" w:hAnsi="仿宋" w:eastAsia="仿宋" w:cs="仿宋"/>
                <w:sz w:val="28"/>
                <w:szCs w:val="28"/>
              </w:rPr>
              <w:t>比选人</w:t>
            </w:r>
          </w:p>
        </w:tc>
        <w:tc>
          <w:tcPr>
            <w:tcW w:w="6996" w:type="dxa"/>
          </w:tcPr>
          <w:p>
            <w:pPr>
              <w:rPr>
                <w:rFonts w:hint="eastAsia" w:ascii="仿宋" w:hAnsi="仿宋" w:eastAsia="仿宋" w:cs="仿宋"/>
                <w:sz w:val="28"/>
                <w:szCs w:val="28"/>
              </w:rPr>
            </w:pPr>
            <w:r>
              <w:rPr>
                <w:rFonts w:hint="eastAsia" w:ascii="仿宋" w:hAnsi="仿宋" w:eastAsia="仿宋" w:cs="仿宋"/>
                <w:sz w:val="28"/>
                <w:szCs w:val="28"/>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仿宋" w:hAnsi="仿宋" w:eastAsia="仿宋" w:cs="仿宋"/>
                <w:sz w:val="28"/>
                <w:szCs w:val="28"/>
              </w:rPr>
            </w:pPr>
            <w:r>
              <w:rPr>
                <w:rFonts w:hint="eastAsia" w:ascii="仿宋" w:hAnsi="仿宋" w:eastAsia="仿宋" w:cs="仿宋"/>
                <w:sz w:val="28"/>
                <w:szCs w:val="28"/>
              </w:rPr>
              <w:t>工程名称</w:t>
            </w:r>
          </w:p>
        </w:tc>
        <w:tc>
          <w:tcPr>
            <w:tcW w:w="6996" w:type="dxa"/>
          </w:tcPr>
          <w:p>
            <w:pPr>
              <w:rPr>
                <w:rFonts w:hint="eastAsia" w:ascii="仿宋" w:hAnsi="仿宋" w:eastAsia="仿宋" w:cs="仿宋"/>
                <w:sz w:val="28"/>
                <w:szCs w:val="28"/>
              </w:rPr>
            </w:pPr>
            <w:r>
              <w:rPr>
                <w:rFonts w:hint="eastAsia" w:ascii="仿宋" w:hAnsi="仿宋" w:eastAsia="仿宋" w:cs="仿宋"/>
                <w:sz w:val="28"/>
                <w:szCs w:val="28"/>
              </w:rPr>
              <w:t>“川网国际花园”项目工程二期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仿宋" w:hAnsi="仿宋" w:eastAsia="仿宋" w:cs="仿宋"/>
                <w:sz w:val="28"/>
                <w:szCs w:val="28"/>
              </w:rPr>
            </w:pPr>
            <w:r>
              <w:rPr>
                <w:rFonts w:hint="eastAsia" w:ascii="仿宋" w:hAnsi="仿宋" w:eastAsia="仿宋" w:cs="仿宋"/>
                <w:sz w:val="28"/>
                <w:szCs w:val="28"/>
              </w:rPr>
              <w:t>建设地点</w:t>
            </w:r>
          </w:p>
        </w:tc>
        <w:tc>
          <w:tcPr>
            <w:tcW w:w="6996" w:type="dxa"/>
          </w:tcPr>
          <w:p>
            <w:pPr>
              <w:rPr>
                <w:rFonts w:hint="eastAsia" w:ascii="仿宋" w:hAnsi="仿宋" w:eastAsia="仿宋" w:cs="仿宋"/>
                <w:sz w:val="28"/>
                <w:szCs w:val="28"/>
              </w:rPr>
            </w:pPr>
            <w:r>
              <w:rPr>
                <w:rFonts w:hint="eastAsia" w:ascii="仿宋" w:hAnsi="仿宋" w:eastAsia="仿宋" w:cs="仿宋"/>
                <w:sz w:val="28"/>
                <w:szCs w:val="28"/>
              </w:rPr>
              <w:t>成都市双流县东升街办普贤、会馆社区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仿宋" w:hAnsi="仿宋" w:eastAsia="仿宋" w:cs="仿宋"/>
                <w:sz w:val="28"/>
                <w:szCs w:val="28"/>
              </w:rPr>
            </w:pPr>
            <w:r>
              <w:rPr>
                <w:rFonts w:hint="eastAsia" w:ascii="仿宋" w:hAnsi="仿宋" w:eastAsia="仿宋" w:cs="仿宋"/>
                <w:sz w:val="28"/>
                <w:szCs w:val="28"/>
              </w:rPr>
              <w:t>建设周期</w:t>
            </w:r>
          </w:p>
        </w:tc>
        <w:tc>
          <w:tcPr>
            <w:tcW w:w="6996" w:type="dxa"/>
          </w:tcPr>
          <w:p>
            <w:pPr>
              <w:rPr>
                <w:rFonts w:hint="eastAsia" w:ascii="仿宋" w:hAnsi="仿宋" w:eastAsia="仿宋" w:cs="仿宋"/>
                <w:sz w:val="28"/>
                <w:szCs w:val="28"/>
              </w:rPr>
            </w:pPr>
            <w:r>
              <w:rPr>
                <w:rFonts w:hint="eastAsia" w:ascii="仿宋" w:hAnsi="仿宋" w:eastAsia="仿宋" w:cs="仿宋"/>
                <w:sz w:val="28"/>
                <w:szCs w:val="28"/>
              </w:rPr>
              <w:t>约3年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仿宋" w:hAnsi="仿宋" w:eastAsia="仿宋" w:cs="仿宋"/>
                <w:sz w:val="28"/>
                <w:szCs w:val="28"/>
              </w:rPr>
            </w:pPr>
            <w:r>
              <w:rPr>
                <w:rFonts w:hint="eastAsia" w:ascii="仿宋" w:hAnsi="仿宋" w:eastAsia="仿宋" w:cs="仿宋"/>
                <w:sz w:val="28"/>
                <w:szCs w:val="28"/>
              </w:rPr>
              <w:t>占地面积</w:t>
            </w:r>
          </w:p>
        </w:tc>
        <w:tc>
          <w:tcPr>
            <w:tcW w:w="6996" w:type="dxa"/>
          </w:tcPr>
          <w:p>
            <w:pPr>
              <w:rPr>
                <w:rFonts w:hint="eastAsia" w:ascii="仿宋" w:hAnsi="仿宋" w:eastAsia="仿宋" w:cs="仿宋"/>
                <w:sz w:val="28"/>
                <w:szCs w:val="28"/>
              </w:rPr>
            </w:pPr>
            <w:r>
              <w:rPr>
                <w:rFonts w:hint="eastAsia" w:ascii="仿宋" w:hAnsi="仿宋" w:eastAsia="仿宋" w:cs="仿宋"/>
                <w:sz w:val="28"/>
                <w:szCs w:val="28"/>
              </w:rPr>
              <w:t>约165亩</w:t>
            </w:r>
          </w:p>
        </w:tc>
      </w:tr>
    </w:tbl>
    <w:p>
      <w:pPr>
        <w:rPr>
          <w:rFonts w:hint="eastAsia" w:ascii="仿宋" w:hAnsi="仿宋" w:eastAsia="仿宋" w:cs="仿宋"/>
          <w:sz w:val="28"/>
          <w:szCs w:val="28"/>
        </w:rPr>
      </w:pPr>
      <w:r>
        <w:rPr>
          <w:rFonts w:hint="eastAsia" w:ascii="仿宋" w:hAnsi="仿宋" w:eastAsia="仿宋" w:cs="仿宋"/>
          <w:sz w:val="28"/>
          <w:szCs w:val="28"/>
        </w:rPr>
        <w:t>2.2比选范围</w:t>
      </w:r>
    </w:p>
    <w:p>
      <w:pPr>
        <w:rPr>
          <w:rFonts w:hint="eastAsia" w:ascii="仿宋" w:hAnsi="仿宋" w:eastAsia="仿宋" w:cs="仿宋"/>
          <w:sz w:val="28"/>
          <w:szCs w:val="28"/>
        </w:rPr>
      </w:pPr>
      <w:r>
        <w:rPr>
          <w:rFonts w:hint="eastAsia" w:ascii="仿宋" w:hAnsi="仿宋" w:eastAsia="仿宋" w:cs="仿宋"/>
          <w:sz w:val="28"/>
          <w:szCs w:val="28"/>
        </w:rPr>
        <w:t>本次比选范围为二期工程民工工资支付担保服务,按一个标段进行比选。具体内容如下：</w:t>
      </w:r>
    </w:p>
    <w:tbl>
      <w:tblPr>
        <w:tblStyle w:val="1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2309"/>
        <w:gridCol w:w="321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hint="eastAsia" w:ascii="仿宋" w:hAnsi="仿宋" w:eastAsia="仿宋" w:cs="仿宋"/>
                <w:sz w:val="28"/>
                <w:szCs w:val="28"/>
              </w:rPr>
            </w:pPr>
            <w:r>
              <w:rPr>
                <w:rFonts w:hint="eastAsia" w:ascii="仿宋" w:hAnsi="仿宋" w:eastAsia="仿宋" w:cs="仿宋"/>
                <w:sz w:val="28"/>
                <w:szCs w:val="28"/>
              </w:rPr>
              <w:t>标段</w:t>
            </w:r>
          </w:p>
        </w:tc>
        <w:tc>
          <w:tcPr>
            <w:tcW w:w="1134" w:type="dxa"/>
          </w:tcPr>
          <w:p>
            <w:pPr>
              <w:jc w:val="center"/>
              <w:rPr>
                <w:rFonts w:hint="eastAsia" w:ascii="仿宋" w:hAnsi="仿宋" w:eastAsia="仿宋" w:cs="仿宋"/>
                <w:sz w:val="28"/>
                <w:szCs w:val="28"/>
              </w:rPr>
            </w:pPr>
            <w:r>
              <w:rPr>
                <w:rFonts w:hint="eastAsia" w:ascii="仿宋" w:hAnsi="仿宋" w:eastAsia="仿宋" w:cs="仿宋"/>
                <w:sz w:val="28"/>
                <w:szCs w:val="28"/>
              </w:rPr>
              <w:t>工作内容</w:t>
            </w:r>
          </w:p>
        </w:tc>
        <w:tc>
          <w:tcPr>
            <w:tcW w:w="2309" w:type="dxa"/>
          </w:tcPr>
          <w:p>
            <w:pPr>
              <w:jc w:val="center"/>
              <w:rPr>
                <w:rFonts w:hint="eastAsia" w:ascii="仿宋" w:hAnsi="仿宋" w:eastAsia="仿宋" w:cs="仿宋"/>
                <w:sz w:val="28"/>
                <w:szCs w:val="28"/>
              </w:rPr>
            </w:pPr>
            <w:r>
              <w:rPr>
                <w:rFonts w:hint="eastAsia" w:ascii="仿宋" w:hAnsi="仿宋" w:eastAsia="仿宋" w:cs="仿宋"/>
                <w:sz w:val="28"/>
                <w:szCs w:val="28"/>
              </w:rPr>
              <w:t>发包范围</w:t>
            </w:r>
          </w:p>
        </w:tc>
        <w:tc>
          <w:tcPr>
            <w:tcW w:w="3219" w:type="dxa"/>
          </w:tcPr>
          <w:p>
            <w:pPr>
              <w:jc w:val="center"/>
              <w:rPr>
                <w:rFonts w:hint="eastAsia" w:ascii="仿宋" w:hAnsi="仿宋" w:eastAsia="仿宋" w:cs="仿宋"/>
                <w:sz w:val="28"/>
                <w:szCs w:val="28"/>
              </w:rPr>
            </w:pPr>
            <w:r>
              <w:rPr>
                <w:rFonts w:hint="eastAsia" w:ascii="仿宋" w:hAnsi="仿宋" w:eastAsia="仿宋" w:cs="仿宋"/>
                <w:sz w:val="28"/>
                <w:szCs w:val="28"/>
              </w:rPr>
              <w:t>服务周期(日历天)</w:t>
            </w:r>
          </w:p>
        </w:tc>
        <w:tc>
          <w:tcPr>
            <w:tcW w:w="993" w:type="dxa"/>
          </w:tcPr>
          <w:p>
            <w:pPr>
              <w:jc w:val="center"/>
              <w:rPr>
                <w:rFonts w:hint="eastAsia" w:ascii="仿宋" w:hAnsi="仿宋" w:eastAsia="仿宋" w:cs="仿宋"/>
                <w:sz w:val="28"/>
                <w:szCs w:val="28"/>
              </w:rPr>
            </w:pPr>
            <w:r>
              <w:rPr>
                <w:rFonts w:hint="eastAsia" w:ascii="仿宋" w:hAnsi="仿宋" w:eastAsia="仿宋" w:cs="仿宋"/>
                <w:sz w:val="28"/>
                <w:szCs w:val="28"/>
              </w:rPr>
              <w:t>控制费率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w:t>
            </w:r>
          </w:p>
        </w:tc>
        <w:tc>
          <w:tcPr>
            <w:tcW w:w="1134" w:type="dxa"/>
          </w:tcPr>
          <w:p>
            <w:pPr>
              <w:rPr>
                <w:rFonts w:hint="eastAsia" w:ascii="仿宋" w:hAnsi="仿宋" w:eastAsia="仿宋" w:cs="仿宋"/>
                <w:sz w:val="28"/>
                <w:szCs w:val="28"/>
              </w:rPr>
            </w:pPr>
            <w:r>
              <w:rPr>
                <w:rFonts w:hint="eastAsia" w:ascii="仿宋" w:hAnsi="仿宋" w:eastAsia="仿宋" w:cs="仿宋"/>
                <w:sz w:val="28"/>
                <w:szCs w:val="28"/>
              </w:rPr>
              <w:t>二期工程民工工资支付担保服务</w:t>
            </w:r>
          </w:p>
        </w:tc>
        <w:tc>
          <w:tcPr>
            <w:tcW w:w="2309" w:type="dxa"/>
          </w:tcPr>
          <w:p>
            <w:pPr>
              <w:rPr>
                <w:rFonts w:hint="eastAsia" w:ascii="仿宋" w:hAnsi="仿宋" w:eastAsia="仿宋" w:cs="仿宋"/>
                <w:sz w:val="28"/>
                <w:szCs w:val="28"/>
              </w:rPr>
            </w:pPr>
            <w:r>
              <w:rPr>
                <w:rFonts w:hint="eastAsia" w:ascii="仿宋" w:hAnsi="仿宋" w:eastAsia="仿宋" w:cs="仿宋"/>
                <w:sz w:val="28"/>
                <w:szCs w:val="28"/>
              </w:rPr>
              <w:t>施工总承包、园林、二装、外接电源等施工工程民工工资支付 担保</w:t>
            </w:r>
          </w:p>
        </w:tc>
        <w:tc>
          <w:tcPr>
            <w:tcW w:w="3219" w:type="dxa"/>
          </w:tcPr>
          <w:p>
            <w:pPr>
              <w:rPr>
                <w:rFonts w:hint="eastAsia" w:ascii="仿宋" w:hAnsi="仿宋" w:eastAsia="仿宋" w:cs="仿宋"/>
                <w:sz w:val="28"/>
                <w:szCs w:val="28"/>
              </w:rPr>
            </w:pPr>
            <w:r>
              <w:rPr>
                <w:rFonts w:hint="eastAsia" w:ascii="仿宋" w:hAnsi="仿宋" w:eastAsia="仿宋" w:cs="仿宋"/>
                <w:sz w:val="28"/>
                <w:szCs w:val="28"/>
              </w:rPr>
              <w:t>施工总承暂定1095天（具体担保期以施工合同签定日期开始，以实际工程竣工验收备案和结算备案“双备案”完成之日止）</w:t>
            </w:r>
          </w:p>
        </w:tc>
        <w:tc>
          <w:tcPr>
            <w:tcW w:w="993" w:type="dxa"/>
          </w:tcPr>
          <w:p>
            <w:pPr>
              <w:jc w:val="left"/>
              <w:rPr>
                <w:rFonts w:hint="eastAsia" w:ascii="仿宋" w:hAnsi="仿宋" w:eastAsia="仿宋" w:cs="仿宋"/>
                <w:sz w:val="28"/>
                <w:szCs w:val="28"/>
              </w:rPr>
            </w:pPr>
            <w:r>
              <w:rPr>
                <w:rFonts w:hint="eastAsia" w:ascii="仿宋" w:hAnsi="仿宋" w:eastAsia="仿宋" w:cs="仿宋"/>
                <w:sz w:val="28"/>
                <w:szCs w:val="28"/>
              </w:rPr>
              <w:t>担保金额的 2.1%（包干价)</w:t>
            </w:r>
          </w:p>
        </w:tc>
      </w:tr>
    </w:tbl>
    <w:p>
      <w:pPr>
        <w:rPr>
          <w:rFonts w:hint="eastAsia" w:ascii="仿宋" w:hAnsi="仿宋" w:eastAsia="仿宋" w:cs="仿宋"/>
          <w:b/>
          <w:sz w:val="28"/>
          <w:szCs w:val="28"/>
        </w:rPr>
      </w:pPr>
      <w:r>
        <w:rPr>
          <w:rFonts w:hint="eastAsia" w:ascii="仿宋" w:hAnsi="仿宋" w:eastAsia="仿宋" w:cs="仿宋"/>
          <w:b/>
          <w:sz w:val="28"/>
          <w:szCs w:val="28"/>
        </w:rPr>
        <w:t>3.参选人资格要求</w:t>
      </w:r>
    </w:p>
    <w:p>
      <w:pPr>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z w:val="28"/>
          <w:szCs w:val="28"/>
          <w:u w:val="single"/>
        </w:rPr>
        <w:t>参选人应具有独立法人资格,注册资金在5000万元(含)人民币以上,具备与开展业务相适应的资质条件,并在四川省住房和城乡建设厅备案；</w:t>
      </w:r>
    </w:p>
    <w:p>
      <w:pPr>
        <w:rPr>
          <w:rFonts w:hint="eastAsia" w:ascii="仿宋" w:hAnsi="仿宋" w:eastAsia="仿宋" w:cs="仿宋"/>
          <w:sz w:val="28"/>
          <w:szCs w:val="28"/>
        </w:rPr>
      </w:pPr>
      <w:r>
        <w:rPr>
          <w:rFonts w:hint="eastAsia" w:ascii="仿宋" w:hAnsi="仿宋" w:eastAsia="仿宋" w:cs="仿宋"/>
          <w:sz w:val="28"/>
          <w:szCs w:val="28"/>
        </w:rPr>
        <w:t>3.2</w:t>
      </w:r>
      <w:r>
        <w:rPr>
          <w:rFonts w:hint="eastAsia" w:ascii="仿宋" w:hAnsi="仿宋" w:eastAsia="仿宋" w:cs="仿宋"/>
          <w:sz w:val="28"/>
          <w:szCs w:val="28"/>
          <w:u w:val="single"/>
        </w:rPr>
        <w:t>有规范、健全的服务质量控制和内部管理制度,有良好的社会信誉,最近3年没有造反职业道德和执业纪律等不良记录；</w:t>
      </w:r>
    </w:p>
    <w:p>
      <w:pPr>
        <w:rPr>
          <w:rFonts w:hint="eastAsia" w:ascii="仿宋" w:hAnsi="仿宋" w:eastAsia="仿宋" w:cs="仿宋"/>
          <w:sz w:val="28"/>
          <w:szCs w:val="28"/>
        </w:rPr>
      </w:pPr>
      <w:r>
        <w:rPr>
          <w:rFonts w:hint="eastAsia" w:ascii="仿宋" w:hAnsi="仿宋" w:eastAsia="仿宋" w:cs="仿宋"/>
          <w:sz w:val="28"/>
          <w:szCs w:val="28"/>
        </w:rPr>
        <w:t xml:space="preserve">3.3 </w:t>
      </w:r>
      <w:r>
        <w:rPr>
          <w:rFonts w:hint="eastAsia" w:ascii="仿宋" w:hAnsi="仿宋" w:eastAsia="仿宋" w:cs="仿宋"/>
          <w:sz w:val="28"/>
          <w:szCs w:val="28"/>
          <w:u w:val="single"/>
        </w:rPr>
        <w:t>2016年以来完成至少3个不低于1000万元担保额的担保项目业绩</w:t>
      </w:r>
      <w:r>
        <w:rPr>
          <w:rFonts w:hint="eastAsia" w:ascii="仿宋" w:hAnsi="仿宋" w:eastAsia="仿宋" w:cs="仿宋"/>
          <w:sz w:val="28"/>
          <w:szCs w:val="28"/>
        </w:rPr>
        <w:t>；</w:t>
      </w:r>
    </w:p>
    <w:p>
      <w:pPr>
        <w:rPr>
          <w:rFonts w:hint="eastAsia" w:ascii="仿宋" w:hAnsi="仿宋" w:eastAsia="仿宋" w:cs="仿宋"/>
          <w:sz w:val="28"/>
          <w:szCs w:val="28"/>
          <w:u w:val="single"/>
        </w:rPr>
      </w:pPr>
      <w:r>
        <w:rPr>
          <w:rFonts w:hint="eastAsia" w:ascii="仿宋" w:hAnsi="仿宋" w:eastAsia="仿宋" w:cs="仿宋"/>
          <w:sz w:val="28"/>
          <w:szCs w:val="28"/>
        </w:rPr>
        <w:t xml:space="preserve">3.4  </w:t>
      </w:r>
      <w:r>
        <w:rPr>
          <w:rFonts w:hint="eastAsia" w:ascii="仿宋" w:hAnsi="仿宋" w:eastAsia="仿宋" w:cs="仿宋"/>
          <w:sz w:val="28"/>
          <w:szCs w:val="28"/>
          <w:u w:val="single"/>
        </w:rPr>
        <w:t>本次比选不接受联合体参选。</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4.比选文件的获取</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4.1参选人请于2019年</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17</w:t>
      </w:r>
      <w:r>
        <w:rPr>
          <w:rFonts w:hint="eastAsia" w:ascii="仿宋" w:hAnsi="仿宋" w:eastAsia="仿宋" w:cs="仿宋"/>
          <w:sz w:val="28"/>
          <w:szCs w:val="28"/>
        </w:rPr>
        <w:t>日至2019年</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日(法定公休日、法定节假日除外),每日上午9:00时至12:00时，下午13:00时至17:00时(北京时间),持下列证件在成都市双流区金河路66号四川国际网球中心采购部领取比选文件。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（1）购买人身份证(查验原件留复印件)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（2）单位介绍信(留原件)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（3）营业执照副本(查验原件留复印件)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（4）资质证书副本(查验原件留复印件)</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（备注:以上证件复印件均需加盖参选人公章。）</w:t>
      </w:r>
    </w:p>
    <w:p>
      <w:pPr>
        <w:rPr>
          <w:rFonts w:hint="eastAsia" w:ascii="仿宋" w:hAnsi="仿宋" w:eastAsia="仿宋" w:cs="仿宋"/>
          <w:b/>
          <w:bCs/>
          <w:sz w:val="28"/>
          <w:szCs w:val="28"/>
        </w:rPr>
      </w:pPr>
      <w:r>
        <w:rPr>
          <w:rFonts w:hint="eastAsia" w:ascii="仿宋" w:hAnsi="仿宋" w:eastAsia="仿宋" w:cs="仿宋"/>
          <w:b/>
          <w:sz w:val="28"/>
          <w:szCs w:val="28"/>
        </w:rPr>
        <w:t>5.</w:t>
      </w:r>
      <w:r>
        <w:rPr>
          <w:rFonts w:hint="eastAsia" w:ascii="仿宋" w:hAnsi="仿宋" w:eastAsia="仿宋" w:cs="仿宋"/>
          <w:b/>
          <w:bCs/>
          <w:sz w:val="28"/>
          <w:szCs w:val="28"/>
        </w:rPr>
        <w:t>比选申请文件的递交</w:t>
      </w:r>
    </w:p>
    <w:p>
      <w:pPr>
        <w:rPr>
          <w:rFonts w:hint="eastAsia" w:ascii="仿宋" w:hAnsi="仿宋" w:eastAsia="仿宋" w:cs="仿宋"/>
          <w:sz w:val="28"/>
          <w:szCs w:val="28"/>
        </w:rPr>
      </w:pPr>
      <w:r>
        <w:rPr>
          <w:rFonts w:hint="eastAsia" w:ascii="仿宋" w:hAnsi="仿宋" w:eastAsia="仿宋" w:cs="仿宋"/>
          <w:sz w:val="28"/>
          <w:szCs w:val="28"/>
        </w:rPr>
        <w:t>5.1比选申请文件递交的截止时间（比选截止时间，下同）为</w:t>
      </w:r>
      <w:r>
        <w:rPr>
          <w:rFonts w:hint="eastAsia" w:ascii="仿宋" w:hAnsi="仿宋" w:eastAsia="仿宋" w:cs="仿宋"/>
          <w:sz w:val="28"/>
          <w:szCs w:val="28"/>
          <w:u w:val="single"/>
        </w:rPr>
        <w:t>2019</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25</w:t>
      </w:r>
      <w:r>
        <w:rPr>
          <w:rFonts w:hint="eastAsia" w:ascii="仿宋" w:hAnsi="仿宋" w:eastAsia="仿宋" w:cs="仿宋"/>
          <w:sz w:val="28"/>
          <w:szCs w:val="28"/>
        </w:rPr>
        <w:t>日</w:t>
      </w:r>
      <w:r>
        <w:rPr>
          <w:rFonts w:hint="eastAsia" w:ascii="仿宋" w:hAnsi="仿宋" w:eastAsia="仿宋" w:cs="仿宋"/>
          <w:sz w:val="28"/>
          <w:szCs w:val="28"/>
          <w:u w:val="single"/>
        </w:rPr>
        <w:t>1</w:t>
      </w:r>
      <w:r>
        <w:rPr>
          <w:rFonts w:hint="eastAsia" w:ascii="仿宋" w:hAnsi="仿宋" w:eastAsia="仿宋" w:cs="仿宋"/>
          <w:sz w:val="28"/>
          <w:szCs w:val="28"/>
          <w:u w:val="single"/>
          <w:lang w:val="en-US" w:eastAsia="zh-CN"/>
        </w:rPr>
        <w:t>4</w:t>
      </w:r>
      <w:r>
        <w:rPr>
          <w:rFonts w:hint="eastAsia" w:ascii="仿宋" w:hAnsi="仿宋" w:eastAsia="仿宋" w:cs="仿宋"/>
          <w:sz w:val="28"/>
          <w:szCs w:val="28"/>
        </w:rPr>
        <w:t>时</w:t>
      </w:r>
      <w:r>
        <w:rPr>
          <w:rFonts w:hint="eastAsia" w:ascii="仿宋" w:hAnsi="仿宋" w:eastAsia="仿宋" w:cs="仿宋"/>
          <w:sz w:val="28"/>
          <w:szCs w:val="28"/>
          <w:u w:val="single"/>
        </w:rPr>
        <w:t>00</w:t>
      </w:r>
      <w:r>
        <w:rPr>
          <w:rFonts w:hint="eastAsia" w:ascii="仿宋" w:hAnsi="仿宋" w:eastAsia="仿宋" w:cs="仿宋"/>
          <w:sz w:val="28"/>
          <w:szCs w:val="28"/>
        </w:rPr>
        <w:t>分，地点为：</w:t>
      </w:r>
      <w:r>
        <w:rPr>
          <w:rFonts w:hint="eastAsia" w:ascii="仿宋" w:hAnsi="仿宋" w:eastAsia="仿宋" w:cs="仿宋"/>
          <w:color w:val="000000"/>
          <w:sz w:val="28"/>
          <w:szCs w:val="28"/>
          <w:u w:val="single"/>
        </w:rPr>
        <w:t>成都市双流区金河路66号四川国际网球中心 中心球场会议室ZN118（（如有变化，另行通知）</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5.2逾期送达的或者未送达指定地点的比选申请文件，比选人不予受理。</w:t>
      </w:r>
    </w:p>
    <w:p>
      <w:pPr>
        <w:rPr>
          <w:rFonts w:hint="eastAsia" w:ascii="仿宋" w:hAnsi="仿宋" w:eastAsia="仿宋" w:cs="仿宋"/>
          <w:b/>
          <w:bCs/>
          <w:sz w:val="28"/>
          <w:szCs w:val="28"/>
        </w:rPr>
      </w:pPr>
      <w:r>
        <w:rPr>
          <w:rFonts w:hint="eastAsia" w:ascii="仿宋" w:hAnsi="仿宋" w:eastAsia="仿宋" w:cs="仿宋"/>
          <w:b/>
          <w:bCs/>
          <w:sz w:val="28"/>
          <w:szCs w:val="28"/>
        </w:rPr>
        <w:t>6.公告发布</w:t>
      </w:r>
    </w:p>
    <w:p>
      <w:pPr>
        <w:jc w:val="left"/>
        <w:rPr>
          <w:rFonts w:hint="eastAsia" w:ascii="仿宋" w:hAnsi="仿宋" w:eastAsia="仿宋" w:cs="仿宋"/>
          <w:sz w:val="28"/>
          <w:szCs w:val="28"/>
          <w:u w:val="single"/>
        </w:rPr>
      </w:pPr>
      <w:r>
        <w:rPr>
          <w:rFonts w:hint="eastAsia" w:ascii="仿宋" w:hAnsi="仿宋" w:eastAsia="仿宋" w:cs="仿宋"/>
          <w:sz w:val="28"/>
          <w:szCs w:val="28"/>
        </w:rPr>
        <w:t>6.1本比选公告在</w:t>
      </w:r>
      <w:r>
        <w:rPr>
          <w:rFonts w:hint="eastAsia" w:ascii="仿宋" w:hAnsi="仿宋" w:eastAsia="仿宋" w:cs="仿宋"/>
          <w:sz w:val="28"/>
          <w:szCs w:val="28"/>
          <w:u w:val="single"/>
        </w:rPr>
        <w:t>川投集团公司外网（</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"http://www.invest.com.cn/" </w:instrText>
      </w:r>
      <w:r>
        <w:rPr>
          <w:rFonts w:hint="eastAsia" w:ascii="仿宋" w:hAnsi="仿宋" w:eastAsia="仿宋" w:cs="仿宋"/>
          <w:sz w:val="28"/>
          <w:szCs w:val="28"/>
        </w:rPr>
        <w:fldChar w:fldCharType="separate"/>
      </w:r>
      <w:r>
        <w:rPr>
          <w:rStyle w:val="12"/>
          <w:rFonts w:hint="eastAsia" w:ascii="仿宋" w:hAnsi="仿宋" w:eastAsia="仿宋" w:cs="仿宋"/>
          <w:sz w:val="28"/>
          <w:szCs w:val="28"/>
        </w:rPr>
        <w:t>http://www.invest.com.cn/</w:t>
      </w:r>
      <w:r>
        <w:rPr>
          <w:rStyle w:val="12"/>
          <w:rFonts w:hint="eastAsia" w:ascii="仿宋" w:hAnsi="仿宋" w:eastAsia="仿宋" w:cs="仿宋"/>
          <w:sz w:val="28"/>
          <w:szCs w:val="28"/>
        </w:rPr>
        <w:fldChar w:fldCharType="end"/>
      </w:r>
      <w:r>
        <w:rPr>
          <w:rFonts w:hint="eastAsia" w:ascii="仿宋" w:hAnsi="仿宋" w:eastAsia="仿宋" w:cs="仿宋"/>
          <w:sz w:val="28"/>
          <w:szCs w:val="28"/>
          <w:u w:val="single"/>
        </w:rPr>
        <w:t>） 四川川投国际网球中心开发有限责任公司（</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"http://www.sciitc.com/" </w:instrText>
      </w:r>
      <w:r>
        <w:rPr>
          <w:rFonts w:hint="eastAsia" w:ascii="仿宋" w:hAnsi="仿宋" w:eastAsia="仿宋" w:cs="仿宋"/>
          <w:sz w:val="28"/>
          <w:szCs w:val="28"/>
        </w:rPr>
        <w:fldChar w:fldCharType="separate"/>
      </w:r>
      <w:r>
        <w:rPr>
          <w:rStyle w:val="12"/>
          <w:rFonts w:hint="eastAsia" w:ascii="仿宋" w:hAnsi="仿宋" w:eastAsia="仿宋" w:cs="仿宋"/>
          <w:sz w:val="28"/>
          <w:szCs w:val="28"/>
        </w:rPr>
        <w:t>http://www.sciitc.com/</w:t>
      </w:r>
      <w:r>
        <w:rPr>
          <w:rStyle w:val="12"/>
          <w:rFonts w:hint="eastAsia" w:ascii="仿宋" w:hAnsi="仿宋" w:eastAsia="仿宋" w:cs="仿宋"/>
          <w:sz w:val="28"/>
          <w:szCs w:val="28"/>
        </w:rPr>
        <w:fldChar w:fldCharType="end"/>
      </w:r>
      <w:r>
        <w:rPr>
          <w:rFonts w:hint="eastAsia" w:ascii="仿宋" w:hAnsi="仿宋" w:eastAsia="仿宋" w:cs="仿宋"/>
          <w:sz w:val="28"/>
          <w:szCs w:val="28"/>
          <w:u w:val="single"/>
        </w:rPr>
        <w:t>）以及四川省公共资源交易信息网（</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"http://www.scggzy.gov.cn" </w:instrText>
      </w:r>
      <w:r>
        <w:rPr>
          <w:rFonts w:hint="eastAsia" w:ascii="仿宋" w:hAnsi="仿宋" w:eastAsia="仿宋" w:cs="仿宋"/>
          <w:sz w:val="28"/>
          <w:szCs w:val="28"/>
        </w:rPr>
        <w:fldChar w:fldCharType="separate"/>
      </w:r>
      <w:r>
        <w:rPr>
          <w:rStyle w:val="12"/>
          <w:rFonts w:hint="eastAsia" w:ascii="仿宋" w:hAnsi="仿宋" w:eastAsia="仿宋" w:cs="仿宋"/>
          <w:sz w:val="28"/>
          <w:szCs w:val="28"/>
        </w:rPr>
        <w:t>http://www.scggzy.gov.cn</w:t>
      </w:r>
      <w:r>
        <w:rPr>
          <w:rStyle w:val="12"/>
          <w:rFonts w:hint="eastAsia" w:ascii="仿宋" w:hAnsi="仿宋" w:eastAsia="仿宋" w:cs="仿宋"/>
          <w:sz w:val="28"/>
          <w:szCs w:val="28"/>
        </w:rPr>
        <w:fldChar w:fldCharType="end"/>
      </w:r>
      <w:r>
        <w:rPr>
          <w:rFonts w:hint="eastAsia" w:ascii="仿宋" w:hAnsi="仿宋" w:eastAsia="仿宋" w:cs="仿宋"/>
          <w:sz w:val="28"/>
          <w:szCs w:val="28"/>
          <w:u w:val="single"/>
        </w:rPr>
        <w:t xml:space="preserve">） </w:t>
      </w:r>
      <w:r>
        <w:rPr>
          <w:rFonts w:hint="eastAsia" w:ascii="仿宋" w:hAnsi="仿宋" w:eastAsia="仿宋" w:cs="仿宋"/>
          <w:sz w:val="28"/>
          <w:szCs w:val="28"/>
        </w:rPr>
        <w:t>上发布。</w:t>
      </w:r>
    </w:p>
    <w:p>
      <w:pPr>
        <w:rPr>
          <w:rFonts w:hint="eastAsia" w:ascii="仿宋" w:hAnsi="仿宋" w:eastAsia="仿宋" w:cs="仿宋"/>
          <w:b/>
          <w:bCs/>
          <w:sz w:val="28"/>
          <w:szCs w:val="28"/>
        </w:rPr>
      </w:pPr>
      <w:r>
        <w:rPr>
          <w:rFonts w:hint="eastAsia" w:ascii="仿宋" w:hAnsi="仿宋" w:eastAsia="仿宋" w:cs="仿宋"/>
          <w:b/>
          <w:bCs/>
          <w:sz w:val="28"/>
          <w:szCs w:val="28"/>
        </w:rPr>
        <w:t>7、联系方式</w:t>
      </w:r>
    </w:p>
    <w:p>
      <w:pPr>
        <w:rPr>
          <w:rFonts w:hint="eastAsia" w:ascii="仿宋" w:hAnsi="仿宋" w:eastAsia="仿宋" w:cs="仿宋"/>
          <w:sz w:val="28"/>
          <w:szCs w:val="28"/>
          <w:u w:val="single"/>
        </w:rPr>
      </w:pPr>
      <w:r>
        <w:rPr>
          <w:rFonts w:hint="eastAsia" w:ascii="仿宋" w:hAnsi="仿宋" w:eastAsia="仿宋" w:cs="仿宋"/>
          <w:bCs/>
          <w:sz w:val="28"/>
          <w:szCs w:val="28"/>
        </w:rPr>
        <w:t>比选人：</w:t>
      </w:r>
      <w:r>
        <w:rPr>
          <w:rFonts w:hint="eastAsia" w:ascii="仿宋" w:hAnsi="仿宋" w:eastAsia="仿宋" w:cs="仿宋"/>
          <w:sz w:val="28"/>
          <w:szCs w:val="28"/>
          <w:u w:val="single"/>
        </w:rPr>
        <w:t xml:space="preserve">四川川投国际网球中心开发有限责任公司 </w:t>
      </w:r>
    </w:p>
    <w:p>
      <w:pPr>
        <w:rPr>
          <w:rFonts w:hint="eastAsia"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成都市双流区金河路66号  </w:t>
      </w:r>
    </w:p>
    <w:p>
      <w:pPr>
        <w:rPr>
          <w:rFonts w:hint="eastAsia" w:ascii="仿宋" w:hAnsi="仿宋" w:eastAsia="仿宋" w:cs="仿宋"/>
          <w:sz w:val="28"/>
          <w:szCs w:val="28"/>
          <w:u w:val="single"/>
        </w:rPr>
      </w:pPr>
      <w:r>
        <w:rPr>
          <w:rFonts w:hint="eastAsia" w:ascii="仿宋" w:hAnsi="仿宋" w:eastAsia="仿宋" w:cs="仿宋"/>
          <w:sz w:val="28"/>
          <w:szCs w:val="28"/>
        </w:rPr>
        <w:t xml:space="preserve">联系人： </w:t>
      </w:r>
      <w:r>
        <w:rPr>
          <w:rFonts w:hint="eastAsia" w:ascii="仿宋" w:hAnsi="仿宋" w:eastAsia="仿宋" w:cs="仿宋"/>
          <w:sz w:val="28"/>
          <w:szCs w:val="28"/>
          <w:u w:val="single"/>
        </w:rPr>
        <w:t xml:space="preserve">徐女士 </w:t>
      </w:r>
    </w:p>
    <w:p>
      <w:pPr>
        <w:rPr>
          <w:rFonts w:hint="eastAsia"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028-85893078</w:t>
      </w:r>
    </w:p>
    <w:p>
      <w:pPr>
        <w:rPr>
          <w:rFonts w:ascii="仿宋_GB2312" w:eastAsia="仿宋_GB2312"/>
          <w:sz w:val="28"/>
          <w:szCs w:val="28"/>
        </w:rPr>
      </w:pPr>
      <w:bookmarkStart w:id="0" w:name="_GoBack"/>
      <w:bookmarkEnd w:id="0"/>
    </w:p>
    <w:p>
      <w:pPr>
        <w:rPr>
          <w:rFonts w:ascii="仿宋_GB2312" w:eastAsia="仿宋_GB2312"/>
          <w:sz w:val="28"/>
          <w:szCs w:val="28"/>
        </w:rPr>
      </w:pPr>
    </w:p>
    <w:p>
      <w:pPr>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369E"/>
    <w:rsid w:val="00001894"/>
    <w:rsid w:val="000301BD"/>
    <w:rsid w:val="00037DAD"/>
    <w:rsid w:val="000527C1"/>
    <w:rsid w:val="0005702D"/>
    <w:rsid w:val="000946B0"/>
    <w:rsid w:val="000A4411"/>
    <w:rsid w:val="0010224C"/>
    <w:rsid w:val="001C049C"/>
    <w:rsid w:val="001E31BC"/>
    <w:rsid w:val="002447CD"/>
    <w:rsid w:val="002823C8"/>
    <w:rsid w:val="00287F7D"/>
    <w:rsid w:val="002B06BB"/>
    <w:rsid w:val="002E2E1C"/>
    <w:rsid w:val="002E432D"/>
    <w:rsid w:val="003057F4"/>
    <w:rsid w:val="00312CA0"/>
    <w:rsid w:val="003533D5"/>
    <w:rsid w:val="00395093"/>
    <w:rsid w:val="003B6FBB"/>
    <w:rsid w:val="003C1B62"/>
    <w:rsid w:val="003C2475"/>
    <w:rsid w:val="00426AAE"/>
    <w:rsid w:val="004516C8"/>
    <w:rsid w:val="00471975"/>
    <w:rsid w:val="00496532"/>
    <w:rsid w:val="004D11C4"/>
    <w:rsid w:val="004D768A"/>
    <w:rsid w:val="004F0F4A"/>
    <w:rsid w:val="00521DE3"/>
    <w:rsid w:val="00546E2F"/>
    <w:rsid w:val="005634A9"/>
    <w:rsid w:val="00584081"/>
    <w:rsid w:val="0059541E"/>
    <w:rsid w:val="005961C2"/>
    <w:rsid w:val="005A27AD"/>
    <w:rsid w:val="005D54C5"/>
    <w:rsid w:val="005F7646"/>
    <w:rsid w:val="00600B4B"/>
    <w:rsid w:val="006165F3"/>
    <w:rsid w:val="0062123E"/>
    <w:rsid w:val="00691749"/>
    <w:rsid w:val="006B2B69"/>
    <w:rsid w:val="006D06B1"/>
    <w:rsid w:val="00755B98"/>
    <w:rsid w:val="00774271"/>
    <w:rsid w:val="0079489C"/>
    <w:rsid w:val="007B33A2"/>
    <w:rsid w:val="007D39EF"/>
    <w:rsid w:val="007E2594"/>
    <w:rsid w:val="00813428"/>
    <w:rsid w:val="0082400C"/>
    <w:rsid w:val="008439AE"/>
    <w:rsid w:val="008655B0"/>
    <w:rsid w:val="008962BE"/>
    <w:rsid w:val="008A154A"/>
    <w:rsid w:val="008E052F"/>
    <w:rsid w:val="008E7E6C"/>
    <w:rsid w:val="008F7498"/>
    <w:rsid w:val="00926A62"/>
    <w:rsid w:val="009546B6"/>
    <w:rsid w:val="009702DD"/>
    <w:rsid w:val="009E7898"/>
    <w:rsid w:val="009F3836"/>
    <w:rsid w:val="00A01533"/>
    <w:rsid w:val="00A32683"/>
    <w:rsid w:val="00A32E82"/>
    <w:rsid w:val="00A413BE"/>
    <w:rsid w:val="00A70C2B"/>
    <w:rsid w:val="00A9507B"/>
    <w:rsid w:val="00AA09EB"/>
    <w:rsid w:val="00AF14BA"/>
    <w:rsid w:val="00B07D43"/>
    <w:rsid w:val="00B81DF1"/>
    <w:rsid w:val="00BD5EB7"/>
    <w:rsid w:val="00C113FC"/>
    <w:rsid w:val="00C6239A"/>
    <w:rsid w:val="00C633CC"/>
    <w:rsid w:val="00D14C19"/>
    <w:rsid w:val="00D2319F"/>
    <w:rsid w:val="00DA0366"/>
    <w:rsid w:val="00DA1038"/>
    <w:rsid w:val="00DA4DD9"/>
    <w:rsid w:val="00DC773F"/>
    <w:rsid w:val="00DD0173"/>
    <w:rsid w:val="00DD2499"/>
    <w:rsid w:val="00DF0289"/>
    <w:rsid w:val="00E209EF"/>
    <w:rsid w:val="00E503C3"/>
    <w:rsid w:val="00E6369E"/>
    <w:rsid w:val="00E95F25"/>
    <w:rsid w:val="00E9669C"/>
    <w:rsid w:val="00EA2924"/>
    <w:rsid w:val="00EB4B87"/>
    <w:rsid w:val="00F00871"/>
    <w:rsid w:val="00F417E8"/>
    <w:rsid w:val="00FB50EF"/>
    <w:rsid w:val="00FC77EE"/>
    <w:rsid w:val="00FF0B95"/>
    <w:rsid w:val="00FF445F"/>
    <w:rsid w:val="00FF79C4"/>
    <w:rsid w:val="1DAE2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keepNext/>
      <w:ind w:firstLine="241" w:firstLineChars="100"/>
      <w:outlineLvl w:val="1"/>
    </w:pPr>
    <w:rPr>
      <w:rFonts w:ascii="宋体" w:hAnsi="宋体" w:eastAsia="宋体" w:cs="Times New Roman"/>
      <w:b/>
      <w:bCs/>
      <w:kern w:val="0"/>
      <w:sz w:val="24"/>
      <w:szCs w:val="20"/>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unhideWhenUsed/>
    <w:uiPriority w:val="99"/>
    <w:rPr>
      <w:b/>
      <w:bCs/>
    </w:rPr>
  </w:style>
  <w:style w:type="paragraph" w:styleId="5">
    <w:name w:val="annotation text"/>
    <w:basedOn w:val="1"/>
    <w:link w:val="21"/>
    <w:semiHidden/>
    <w:unhideWhenUsed/>
    <w:uiPriority w:val="99"/>
    <w:pPr>
      <w:jc w:val="left"/>
    </w:pPr>
  </w:style>
  <w:style w:type="paragraph" w:styleId="6">
    <w:name w:val="Balloon Text"/>
    <w:basedOn w:val="1"/>
    <w:link w:val="24"/>
    <w:semiHidden/>
    <w:unhideWhenUsed/>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rPr>
      <w:rFonts w:ascii="宋体" w:hAnsi="宋体" w:eastAsia="宋体" w:cs="Times New Roman"/>
      <w:sz w:val="28"/>
      <w:szCs w:val="24"/>
    </w:rPr>
  </w:style>
  <w:style w:type="character" w:styleId="11">
    <w:name w:val="FollowedHyperlink"/>
    <w:basedOn w:val="10"/>
    <w:semiHidden/>
    <w:unhideWhenUsed/>
    <w:uiPriority w:val="99"/>
    <w:rPr>
      <w:color w:val="954F72" w:themeColor="followedHyperlink"/>
      <w:u w:val="single"/>
    </w:rPr>
  </w:style>
  <w:style w:type="character" w:styleId="12">
    <w:name w:val="Hyperlink"/>
    <w:qFormat/>
    <w:uiPriority w:val="99"/>
    <w:rPr>
      <w:color w:val="0000FF"/>
      <w:u w:val="single"/>
    </w:rPr>
  </w:style>
  <w:style w:type="character" w:styleId="13">
    <w:name w:val="annotation reference"/>
    <w:basedOn w:val="10"/>
    <w:semiHidden/>
    <w:unhideWhenUsed/>
    <w:uiPriority w:val="99"/>
    <w:rPr>
      <w:sz w:val="21"/>
      <w:szCs w:val="21"/>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0"/>
    <w:link w:val="8"/>
    <w:qFormat/>
    <w:uiPriority w:val="99"/>
    <w:rPr>
      <w:sz w:val="18"/>
      <w:szCs w:val="18"/>
    </w:rPr>
  </w:style>
  <w:style w:type="character" w:customStyle="1" w:styleId="17">
    <w:name w:val="页脚 Char"/>
    <w:basedOn w:val="10"/>
    <w:link w:val="7"/>
    <w:qFormat/>
    <w:uiPriority w:val="99"/>
    <w:rPr>
      <w:sz w:val="18"/>
      <w:szCs w:val="18"/>
    </w:rPr>
  </w:style>
  <w:style w:type="character" w:customStyle="1" w:styleId="18">
    <w:name w:val="标题 1 Char"/>
    <w:basedOn w:val="10"/>
    <w:link w:val="2"/>
    <w:qFormat/>
    <w:uiPriority w:val="0"/>
    <w:rPr>
      <w:b/>
      <w:bCs/>
      <w:kern w:val="44"/>
      <w:sz w:val="44"/>
      <w:szCs w:val="44"/>
    </w:rPr>
  </w:style>
  <w:style w:type="paragraph" w:customStyle="1" w:styleId="19">
    <w:name w:val="TOC Heading"/>
    <w:basedOn w:val="2"/>
    <w:next w:val="1"/>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20">
    <w:name w:val="标题 2 Char"/>
    <w:basedOn w:val="10"/>
    <w:link w:val="3"/>
    <w:qFormat/>
    <w:uiPriority w:val="0"/>
    <w:rPr>
      <w:rFonts w:ascii="宋体" w:hAnsi="宋体" w:eastAsia="宋体" w:cs="Times New Roman"/>
      <w:b/>
      <w:bCs/>
      <w:kern w:val="0"/>
      <w:sz w:val="24"/>
      <w:szCs w:val="20"/>
    </w:rPr>
  </w:style>
  <w:style w:type="character" w:customStyle="1" w:styleId="21">
    <w:name w:val="批注文字 Char"/>
    <w:basedOn w:val="10"/>
    <w:link w:val="5"/>
    <w:semiHidden/>
    <w:uiPriority w:val="99"/>
  </w:style>
  <w:style w:type="character" w:customStyle="1" w:styleId="22">
    <w:name w:val="批注主题 Char"/>
    <w:basedOn w:val="21"/>
    <w:link w:val="4"/>
    <w:semiHidden/>
    <w:uiPriority w:val="99"/>
    <w:rPr>
      <w:b/>
      <w:bCs/>
    </w:rPr>
  </w:style>
  <w:style w:type="paragraph" w:customStyle="1" w:styleId="23">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4">
    <w:name w:val="批注框文本 Char"/>
    <w:basedOn w:val="10"/>
    <w:link w:val="6"/>
    <w:semiHidden/>
    <w:uiPriority w:val="99"/>
    <w:rPr>
      <w:sz w:val="18"/>
      <w:szCs w:val="18"/>
    </w:rPr>
  </w:style>
  <w:style w:type="paragraph" w:styleId="25">
    <w:name w:val="No Spacing"/>
    <w:link w:val="26"/>
    <w:qFormat/>
    <w:uiPriority w:val="1"/>
    <w:rPr>
      <w:rFonts w:asciiTheme="minorHAnsi" w:hAnsiTheme="minorHAnsi" w:eastAsiaTheme="minorEastAsia" w:cstheme="minorBidi"/>
      <w:kern w:val="0"/>
      <w:sz w:val="22"/>
      <w:szCs w:val="22"/>
      <w:lang w:val="en-US" w:eastAsia="zh-CN" w:bidi="ar-SA"/>
    </w:rPr>
  </w:style>
  <w:style w:type="character" w:customStyle="1" w:styleId="26">
    <w:name w:val="无间隔 Char"/>
    <w:basedOn w:val="10"/>
    <w:link w:val="25"/>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EA53B3-76CF-41EA-A4AC-5FA6E4B11D8E}">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1745</Words>
  <Characters>9948</Characters>
  <Lines>82</Lines>
  <Paragraphs>23</Paragraphs>
  <TotalTime>210</TotalTime>
  <ScaleCrop>false</ScaleCrop>
  <LinksUpToDate>false</LinksUpToDate>
  <CharactersWithSpaces>11670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2018-12-20T10:57:00Z</dcterms:created>
  <dc:creator>唐三章</dc:creator>
  <cp:lastModifiedBy>Administrator</cp:lastModifiedBy>
  <dcterms:modified xsi:type="dcterms:W3CDTF">2019-01-17T02:07:48Z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