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bCs/>
          <w:color w:val="auto"/>
          <w:kern w:val="44"/>
          <w:sz w:val="28"/>
        </w:rPr>
      </w:pPr>
      <w:r>
        <w:rPr>
          <w:rFonts w:hint="eastAsia" w:cs="微软雅黑" w:asciiTheme="minorEastAsia" w:hAnsiTheme="minorEastAsia"/>
          <w:color w:val="auto"/>
          <w:szCs w:val="21"/>
        </w:rPr>
        <w:t xml:space="preserve"> </w:t>
      </w:r>
      <w:r>
        <w:rPr>
          <w:rFonts w:hint="eastAsia" w:cs="微软雅黑" w:asciiTheme="minorEastAsia" w:hAnsiTheme="minorEastAsia"/>
          <w:b/>
          <w:bCs/>
          <w:color w:val="auto"/>
          <w:sz w:val="32"/>
          <w:szCs w:val="32"/>
        </w:rPr>
        <w:t>“川网国际花园”项目售楼部</w:t>
      </w:r>
      <w:r>
        <w:rPr>
          <w:rFonts w:hint="eastAsia" w:asciiTheme="minorEastAsia" w:hAnsiTheme="minorEastAsia"/>
          <w:b/>
          <w:color w:val="auto"/>
          <w:sz w:val="32"/>
          <w:szCs w:val="32"/>
        </w:rPr>
        <w:t>公共区域</w:t>
      </w:r>
      <w:r>
        <w:rPr>
          <w:rFonts w:hint="eastAsia" w:cs="微软雅黑" w:asciiTheme="minorEastAsia" w:hAnsiTheme="minorEastAsia"/>
          <w:b/>
          <w:bCs/>
          <w:color w:val="auto"/>
          <w:sz w:val="32"/>
          <w:szCs w:val="32"/>
        </w:rPr>
        <w:t>软装设计及软装、配饰采购及安装服务</w:t>
      </w:r>
      <w:r>
        <w:rPr>
          <w:rFonts w:hint="eastAsia" w:asciiTheme="minorEastAsia" w:hAnsiTheme="minorEastAsia"/>
          <w:b/>
          <w:bCs/>
          <w:color w:val="auto"/>
          <w:kern w:val="44"/>
          <w:sz w:val="28"/>
        </w:rPr>
        <w:t>比选公告</w:t>
      </w:r>
      <w:bookmarkStart w:id="0" w:name="_GoBack"/>
      <w:bookmarkEnd w:id="0"/>
    </w:p>
    <w:p>
      <w:pPr>
        <w:spacing w:line="360" w:lineRule="auto"/>
        <w:ind w:firstLine="482" w:firstLineChars="200"/>
        <w:rPr>
          <w:rFonts w:asciiTheme="minorEastAsia" w:hAnsiTheme="minorEastAsia"/>
          <w:b/>
          <w:color w:val="auto"/>
          <w:sz w:val="24"/>
        </w:rPr>
      </w:pPr>
      <w:r>
        <w:rPr>
          <w:rFonts w:hint="eastAsia" w:asciiTheme="minorEastAsia" w:hAnsiTheme="minorEastAsia"/>
          <w:b/>
          <w:color w:val="auto"/>
          <w:sz w:val="24"/>
        </w:rPr>
        <w:t>1</w:t>
      </w:r>
      <w:r>
        <w:rPr>
          <w:rFonts w:asciiTheme="minorEastAsia" w:hAnsiTheme="minorEastAsia"/>
          <w:b/>
          <w:color w:val="auto"/>
          <w:sz w:val="24"/>
        </w:rPr>
        <w:t>.</w:t>
      </w:r>
      <w:r>
        <w:rPr>
          <w:rFonts w:hint="eastAsia" w:asciiTheme="minorEastAsia" w:hAnsiTheme="minorEastAsia"/>
          <w:b/>
          <w:color w:val="auto"/>
          <w:sz w:val="24"/>
        </w:rPr>
        <w:t>比选条件</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1.1</w:t>
      </w:r>
      <w:r>
        <w:rPr>
          <w:rFonts w:hint="eastAsia" w:asciiTheme="minorEastAsia" w:hAnsiTheme="minorEastAsia"/>
          <w:color w:val="auto"/>
          <w:sz w:val="24"/>
          <w:u w:val="single"/>
        </w:rPr>
        <w:t>“川网国际花园”项目二期</w:t>
      </w:r>
      <w:r>
        <w:rPr>
          <w:rFonts w:asciiTheme="minorEastAsia" w:hAnsiTheme="minorEastAsia"/>
          <w:color w:val="auto"/>
          <w:sz w:val="24"/>
          <w:u w:val="single"/>
        </w:rPr>
        <w:t xml:space="preserve"> </w:t>
      </w:r>
      <w:r>
        <w:rPr>
          <w:rFonts w:hint="eastAsia" w:asciiTheme="minorEastAsia" w:hAnsiTheme="minorEastAsia"/>
          <w:color w:val="auto"/>
          <w:sz w:val="24"/>
        </w:rPr>
        <w:t>已由</w:t>
      </w:r>
      <w:r>
        <w:rPr>
          <w:rFonts w:hint="eastAsia" w:asciiTheme="minorEastAsia" w:hAnsiTheme="minorEastAsia"/>
          <w:color w:val="auto"/>
          <w:sz w:val="24"/>
          <w:u w:val="single"/>
        </w:rPr>
        <w:t>双流区发展和改革局</w:t>
      </w:r>
      <w:r>
        <w:rPr>
          <w:rFonts w:hint="eastAsia" w:asciiTheme="minorEastAsia" w:hAnsiTheme="minorEastAsia"/>
          <w:color w:val="auto"/>
          <w:sz w:val="24"/>
        </w:rPr>
        <w:t>批准建设，项目业主为</w:t>
      </w:r>
      <w:r>
        <w:rPr>
          <w:rFonts w:hint="eastAsia" w:asciiTheme="minorEastAsia" w:hAnsiTheme="minorEastAsia"/>
          <w:color w:val="auto"/>
          <w:sz w:val="24"/>
          <w:u w:val="single"/>
        </w:rPr>
        <w:t xml:space="preserve">四川川投国际网球中心开发有限责任公司 </w:t>
      </w:r>
      <w:r>
        <w:rPr>
          <w:rFonts w:hint="eastAsia" w:asciiTheme="minorEastAsia" w:hAnsiTheme="minorEastAsia"/>
          <w:color w:val="auto"/>
          <w:sz w:val="24"/>
        </w:rPr>
        <w:t>，建设资金来自</w:t>
      </w:r>
      <w:r>
        <w:rPr>
          <w:rFonts w:hint="eastAsia" w:asciiTheme="minorEastAsia" w:hAnsiTheme="minorEastAsia"/>
          <w:color w:val="auto"/>
          <w:sz w:val="24"/>
          <w:u w:val="single"/>
        </w:rPr>
        <w:t>企业自筹（国家非政府投资）</w:t>
      </w:r>
      <w:r>
        <w:rPr>
          <w:rFonts w:hint="eastAsia" w:asciiTheme="minorEastAsia" w:hAnsiTheme="minorEastAsia"/>
          <w:color w:val="auto"/>
          <w:sz w:val="24"/>
        </w:rPr>
        <w:t>，项目出资比例100%。该项目</w:t>
      </w:r>
      <w:r>
        <w:rPr>
          <w:rFonts w:hint="eastAsia" w:asciiTheme="minorEastAsia" w:hAnsiTheme="minorEastAsia"/>
          <w:color w:val="auto"/>
          <w:sz w:val="24"/>
          <w:u w:val="single"/>
        </w:rPr>
        <w:t>售楼部</w:t>
      </w:r>
      <w:r>
        <w:rPr>
          <w:rFonts w:hint="eastAsia" w:asciiTheme="minorEastAsia" w:hAnsiTheme="minorEastAsia"/>
          <w:color w:val="auto"/>
          <w:sz w:val="24"/>
        </w:rPr>
        <w:t>公共区域</w:t>
      </w:r>
      <w:r>
        <w:rPr>
          <w:rFonts w:hint="eastAsia" w:asciiTheme="minorEastAsia" w:hAnsiTheme="minorEastAsia"/>
          <w:color w:val="auto"/>
          <w:sz w:val="24"/>
          <w:u w:val="single"/>
        </w:rPr>
        <w:t>软装设计及软装、配饰采购及安装服务</w:t>
      </w:r>
      <w:r>
        <w:rPr>
          <w:rFonts w:hint="eastAsia" w:asciiTheme="minorEastAsia" w:hAnsiTheme="minorEastAsia"/>
          <w:color w:val="auto"/>
          <w:sz w:val="24"/>
        </w:rPr>
        <w:t>已具备比选条件，项目业主决定对该项目</w:t>
      </w:r>
      <w:r>
        <w:rPr>
          <w:rFonts w:hint="eastAsia" w:asciiTheme="minorEastAsia" w:hAnsiTheme="minorEastAsia"/>
          <w:color w:val="auto"/>
          <w:sz w:val="24"/>
          <w:u w:val="single"/>
        </w:rPr>
        <w:t>售楼部</w:t>
      </w:r>
      <w:r>
        <w:rPr>
          <w:rFonts w:hint="eastAsia" w:asciiTheme="minorEastAsia" w:hAnsiTheme="minorEastAsia"/>
          <w:color w:val="auto"/>
          <w:sz w:val="24"/>
        </w:rPr>
        <w:t>公共区域</w:t>
      </w:r>
      <w:r>
        <w:rPr>
          <w:rFonts w:hint="eastAsia" w:asciiTheme="minorEastAsia" w:hAnsiTheme="minorEastAsia"/>
          <w:color w:val="auto"/>
          <w:sz w:val="24"/>
          <w:u w:val="single"/>
        </w:rPr>
        <w:t>软装设计及软装、配饰采购及安装服务</w:t>
      </w:r>
      <w:r>
        <w:rPr>
          <w:rFonts w:hint="eastAsia" w:asciiTheme="minorEastAsia" w:hAnsiTheme="minorEastAsia"/>
          <w:color w:val="auto"/>
          <w:sz w:val="24"/>
        </w:rPr>
        <w:t>进行公开比选。</w:t>
      </w:r>
    </w:p>
    <w:p>
      <w:pPr>
        <w:spacing w:line="360" w:lineRule="auto"/>
        <w:ind w:firstLine="482" w:firstLineChars="200"/>
        <w:rPr>
          <w:rFonts w:asciiTheme="minorEastAsia" w:hAnsiTheme="minorEastAsia"/>
          <w:b/>
          <w:color w:val="auto"/>
          <w:sz w:val="24"/>
        </w:rPr>
      </w:pPr>
      <w:r>
        <w:rPr>
          <w:rFonts w:hint="eastAsia" w:asciiTheme="minorEastAsia" w:hAnsiTheme="minorEastAsia"/>
          <w:b/>
          <w:color w:val="auto"/>
          <w:sz w:val="24"/>
        </w:rPr>
        <w:t>2.项目概况与比选范围</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2.1建设概况:</w:t>
      </w:r>
    </w:p>
    <w:tbl>
      <w:tblPr>
        <w:tblStyle w:val="19"/>
        <w:tblW w:w="7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55"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比选人</w:t>
            </w:r>
          </w:p>
        </w:tc>
        <w:tc>
          <w:tcPr>
            <w:tcW w:w="6439"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555"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项目名称</w:t>
            </w:r>
          </w:p>
        </w:tc>
        <w:tc>
          <w:tcPr>
            <w:tcW w:w="6439"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“川网国际花园”项目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55"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建设地点</w:t>
            </w:r>
          </w:p>
        </w:tc>
        <w:tc>
          <w:tcPr>
            <w:tcW w:w="6439"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成都市双流区东升街道白衣上街二段2</w:t>
            </w:r>
            <w:r>
              <w:rPr>
                <w:rFonts w:asciiTheme="minorEastAsia" w:hAnsiTheme="minorEastAsia"/>
                <w:color w:val="auto"/>
                <w:sz w:val="24"/>
              </w:rPr>
              <w:t>66</w:t>
            </w:r>
            <w:r>
              <w:rPr>
                <w:rFonts w:hint="eastAsia" w:asciiTheme="minorEastAsia" w:hAnsiTheme="minorEastAsia"/>
                <w:color w:val="auto"/>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1555"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建设周期</w:t>
            </w:r>
          </w:p>
        </w:tc>
        <w:tc>
          <w:tcPr>
            <w:tcW w:w="6439" w:type="dxa"/>
          </w:tcPr>
          <w:p>
            <w:pPr>
              <w:spacing w:line="360" w:lineRule="auto"/>
              <w:jc w:val="center"/>
              <w:rPr>
                <w:rFonts w:asciiTheme="minorEastAsia" w:hAnsiTheme="minorEastAsia"/>
                <w:color w:val="auto"/>
                <w:sz w:val="24"/>
              </w:rPr>
            </w:pPr>
            <w:r>
              <w:rPr>
                <w:rFonts w:asciiTheme="minorEastAsia" w:hAnsiTheme="minorEastAsia"/>
                <w:color w:val="auto"/>
                <w:sz w:val="24"/>
              </w:rPr>
              <w:t>约</w:t>
            </w:r>
            <w:r>
              <w:rPr>
                <w:rFonts w:hint="eastAsia" w:asciiTheme="minorEastAsia" w:hAnsiTheme="minorEastAsia"/>
                <w:color w:val="auto"/>
                <w:sz w:val="24"/>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555"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占地面积</w:t>
            </w:r>
          </w:p>
        </w:tc>
        <w:tc>
          <w:tcPr>
            <w:tcW w:w="6439" w:type="dxa"/>
          </w:tcPr>
          <w:p>
            <w:pPr>
              <w:spacing w:line="360" w:lineRule="auto"/>
              <w:jc w:val="center"/>
              <w:rPr>
                <w:rFonts w:asciiTheme="minorEastAsia" w:hAnsiTheme="minorEastAsia"/>
                <w:color w:val="auto"/>
                <w:sz w:val="24"/>
              </w:rPr>
            </w:pPr>
            <w:r>
              <w:rPr>
                <w:rFonts w:hint="eastAsia" w:asciiTheme="minorEastAsia" w:hAnsiTheme="minorEastAsia"/>
                <w:color w:val="auto"/>
                <w:sz w:val="24"/>
              </w:rPr>
              <w:t>291亩</w:t>
            </w:r>
          </w:p>
        </w:tc>
      </w:tr>
    </w:tbl>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2.2比选范围</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本次比选范围为售楼部公共区域软装设计、软装与配饰采购及安装服务，按一个标段进行比选。</w:t>
      </w:r>
    </w:p>
    <w:p>
      <w:pPr>
        <w:spacing w:line="360" w:lineRule="auto"/>
        <w:ind w:firstLine="480" w:firstLineChars="200"/>
        <w:rPr>
          <w:color w:val="auto"/>
          <w:sz w:val="24"/>
        </w:rPr>
      </w:pPr>
      <w:r>
        <w:rPr>
          <w:rFonts w:hint="eastAsia"/>
          <w:color w:val="auto"/>
          <w:sz w:val="24"/>
        </w:rPr>
        <w:t>投标人根据项目装修方案对售楼部</w:t>
      </w:r>
      <w:r>
        <w:rPr>
          <w:rFonts w:hint="eastAsia" w:asciiTheme="minorEastAsia" w:hAnsiTheme="minorEastAsia"/>
          <w:color w:val="auto"/>
          <w:sz w:val="24"/>
        </w:rPr>
        <w:t>公共区域</w:t>
      </w:r>
      <w:r>
        <w:rPr>
          <w:rFonts w:hint="eastAsia"/>
          <w:color w:val="auto"/>
          <w:sz w:val="24"/>
        </w:rPr>
        <w:t>进行软装配饰及二次深化设计，深化设计方案必须包含投标人提供的</w:t>
      </w:r>
      <w:r>
        <w:rPr>
          <w:color w:val="auto"/>
          <w:sz w:val="24"/>
        </w:rPr>
        <w:t>软装清单（物品、数量等），</w:t>
      </w:r>
      <w:r>
        <w:rPr>
          <w:rFonts w:hint="eastAsia"/>
          <w:color w:val="auto"/>
          <w:sz w:val="24"/>
        </w:rPr>
        <w:t>清单内容只能增加不能减少</w:t>
      </w:r>
      <w:r>
        <w:rPr>
          <w:color w:val="auto"/>
          <w:sz w:val="24"/>
        </w:rPr>
        <w:t>，</w:t>
      </w:r>
      <w:r>
        <w:rPr>
          <w:rFonts w:hint="eastAsia"/>
          <w:color w:val="auto"/>
          <w:sz w:val="24"/>
        </w:rPr>
        <w:t>档次不得低于投标人清单中的要求</w:t>
      </w:r>
      <w:r>
        <w:rPr>
          <w:color w:val="auto"/>
          <w:sz w:val="24"/>
        </w:rPr>
        <w:t>；具体</w:t>
      </w:r>
      <w:r>
        <w:rPr>
          <w:rFonts w:hint="eastAsia"/>
          <w:color w:val="auto"/>
          <w:sz w:val="24"/>
        </w:rPr>
        <w:t>清单见项目附件（川网国际花园项目售楼部软装清单.</w:t>
      </w:r>
      <w:r>
        <w:rPr>
          <w:color w:val="auto"/>
          <w:sz w:val="24"/>
        </w:rPr>
        <w:t>xls</w:t>
      </w:r>
      <w:r>
        <w:rPr>
          <w:rFonts w:hint="eastAsia"/>
          <w:color w:val="auto"/>
          <w:sz w:val="24"/>
        </w:rPr>
        <w:t>文件）</w:t>
      </w:r>
      <w:r>
        <w:rPr>
          <w:color w:val="auto"/>
          <w:sz w:val="24"/>
        </w:rPr>
        <w:t>：</w:t>
      </w:r>
    </w:p>
    <w:p>
      <w:pPr>
        <w:widowControl/>
        <w:spacing w:line="360" w:lineRule="auto"/>
        <w:ind w:firstLine="480"/>
        <w:jc w:val="left"/>
        <w:rPr>
          <w:rFonts w:ascii="宋体" w:hAnsi="宋体"/>
          <w:color w:val="auto"/>
          <w:sz w:val="24"/>
        </w:rPr>
      </w:pPr>
      <w:r>
        <w:rPr>
          <w:rFonts w:hint="eastAsia" w:ascii="宋体" w:hAnsi="宋体"/>
          <w:color w:val="auto"/>
          <w:sz w:val="24"/>
        </w:rPr>
        <w:t>2.3比选控制价</w:t>
      </w:r>
    </w:p>
    <w:p>
      <w:pPr>
        <w:widowControl/>
        <w:spacing w:line="360" w:lineRule="auto"/>
        <w:ind w:firstLine="480"/>
        <w:jc w:val="left"/>
        <w:rPr>
          <w:rFonts w:ascii="宋体" w:hAnsi="宋体"/>
          <w:color w:val="auto"/>
          <w:sz w:val="24"/>
        </w:rPr>
      </w:pPr>
      <w:r>
        <w:rPr>
          <w:rFonts w:hint="eastAsia" w:ascii="宋体" w:hAnsi="宋体"/>
          <w:color w:val="auto"/>
          <w:sz w:val="24"/>
        </w:rPr>
        <w:t>人民币</w:t>
      </w:r>
      <w:r>
        <w:rPr>
          <w:rFonts w:ascii="宋体" w:hAnsi="宋体"/>
          <w:color w:val="auto"/>
          <w:sz w:val="24"/>
          <w:u w:val="single"/>
        </w:rPr>
        <w:t>80</w:t>
      </w:r>
      <w:r>
        <w:rPr>
          <w:rFonts w:hint="eastAsia" w:ascii="宋体" w:hAnsi="宋体"/>
          <w:color w:val="auto"/>
          <w:sz w:val="24"/>
        </w:rPr>
        <w:t>万元整。总报价不得超过控制价，同时清单报价不得超过清单中单项的价格，否则视为无效报价。</w:t>
      </w:r>
    </w:p>
    <w:p>
      <w:pPr>
        <w:widowControl/>
        <w:spacing w:line="360" w:lineRule="auto"/>
        <w:ind w:firstLine="480"/>
        <w:jc w:val="left"/>
        <w:rPr>
          <w:rFonts w:ascii="宋体" w:hAnsi="宋体"/>
          <w:color w:val="auto"/>
          <w:sz w:val="24"/>
        </w:rPr>
      </w:pPr>
      <w:r>
        <w:rPr>
          <w:rFonts w:hint="eastAsia" w:ascii="宋体" w:hAnsi="宋体"/>
          <w:color w:val="auto"/>
          <w:sz w:val="24"/>
        </w:rPr>
        <w:t>2</w:t>
      </w:r>
      <w:r>
        <w:rPr>
          <w:rFonts w:ascii="宋体" w:hAnsi="宋体"/>
          <w:color w:val="auto"/>
          <w:sz w:val="24"/>
        </w:rPr>
        <w:t>.4</w:t>
      </w:r>
      <w:r>
        <w:rPr>
          <w:rFonts w:hint="eastAsia" w:ascii="宋体" w:hAnsi="宋体"/>
          <w:color w:val="auto"/>
          <w:sz w:val="24"/>
        </w:rPr>
        <w:t>本工程履约保证金：8万元，人民币大写</w:t>
      </w:r>
      <w:r>
        <w:rPr>
          <w:rFonts w:hint="eastAsia" w:ascii="宋体" w:hAnsi="宋体"/>
          <w:color w:val="auto"/>
          <w:sz w:val="24"/>
          <w:u w:val="single"/>
          <w:lang w:eastAsia="zh-CN"/>
        </w:rPr>
        <w:t>捌万元整</w:t>
      </w:r>
      <w:r>
        <w:rPr>
          <w:rFonts w:hint="eastAsia" w:ascii="宋体" w:hAnsi="宋体"/>
          <w:color w:val="auto"/>
          <w:sz w:val="24"/>
        </w:rPr>
        <w:t>，乙方在领取中选通知书后五个工作日内打款到甲方指定银行账户，作为履约保证金，逾期支付视为放弃中选资格。履约保证金在甲方对全部工程验收合格后十个工作日内退还乙方，不计息；</w:t>
      </w:r>
    </w:p>
    <w:p>
      <w:pPr>
        <w:widowControl/>
        <w:spacing w:line="360" w:lineRule="auto"/>
        <w:ind w:firstLine="480"/>
        <w:jc w:val="left"/>
        <w:rPr>
          <w:rFonts w:ascii="宋体" w:hAnsi="宋体"/>
          <w:color w:val="auto"/>
          <w:sz w:val="24"/>
          <w:u w:val="single"/>
        </w:rPr>
      </w:pPr>
      <w:r>
        <w:rPr>
          <w:rFonts w:hint="eastAsia" w:ascii="宋体" w:hAnsi="宋体"/>
          <w:color w:val="auto"/>
          <w:sz w:val="24"/>
          <w:u w:val="single"/>
        </w:rPr>
        <w:t>2.</w:t>
      </w:r>
      <w:r>
        <w:rPr>
          <w:rFonts w:ascii="宋体" w:hAnsi="宋体"/>
          <w:color w:val="auto"/>
          <w:sz w:val="24"/>
          <w:u w:val="single"/>
        </w:rPr>
        <w:t>5</w:t>
      </w:r>
      <w:r>
        <w:rPr>
          <w:rFonts w:hint="eastAsia" w:ascii="宋体" w:hAnsi="宋体"/>
          <w:color w:val="auto"/>
          <w:sz w:val="24"/>
          <w:u w:val="single"/>
        </w:rPr>
        <w:t>完成时间：</w:t>
      </w:r>
    </w:p>
    <w:p>
      <w:pPr>
        <w:widowControl/>
        <w:spacing w:line="360" w:lineRule="auto"/>
        <w:ind w:firstLine="480"/>
        <w:jc w:val="left"/>
        <w:rPr>
          <w:rFonts w:ascii="宋体" w:hAnsi="宋体"/>
          <w:color w:val="auto"/>
          <w:sz w:val="24"/>
          <w:u w:val="single"/>
        </w:rPr>
      </w:pPr>
      <w:r>
        <w:rPr>
          <w:rFonts w:hint="eastAsia" w:ascii="宋体" w:hAnsi="宋体"/>
          <w:color w:val="auto"/>
          <w:sz w:val="24"/>
          <w:u w:val="single"/>
        </w:rPr>
        <w:t>合同签订后40个日历日内完成</w:t>
      </w:r>
      <w:r>
        <w:rPr>
          <w:rFonts w:hint="eastAsia" w:asciiTheme="minorEastAsia" w:hAnsiTheme="minorEastAsia"/>
          <w:color w:val="auto"/>
          <w:sz w:val="24"/>
          <w:u w:val="single"/>
        </w:rPr>
        <w:t>售楼部公共区域软装设计及软装、配饰采购及安装服务</w:t>
      </w:r>
      <w:r>
        <w:rPr>
          <w:rFonts w:hint="eastAsia" w:ascii="宋体" w:hAnsi="宋体"/>
          <w:color w:val="auto"/>
          <w:sz w:val="24"/>
          <w:u w:val="single"/>
        </w:rPr>
        <w:t>。</w:t>
      </w:r>
    </w:p>
    <w:p>
      <w:pPr>
        <w:spacing w:line="360" w:lineRule="auto"/>
        <w:ind w:firstLine="482" w:firstLineChars="200"/>
        <w:rPr>
          <w:rFonts w:asciiTheme="minorEastAsia" w:hAnsiTheme="minorEastAsia"/>
          <w:b/>
          <w:color w:val="auto"/>
          <w:sz w:val="24"/>
        </w:rPr>
      </w:pPr>
      <w:r>
        <w:rPr>
          <w:rFonts w:hint="eastAsia" w:asciiTheme="minorEastAsia" w:hAnsiTheme="minorEastAsia"/>
          <w:b/>
          <w:color w:val="auto"/>
          <w:sz w:val="24"/>
        </w:rPr>
        <w:t>3</w:t>
      </w:r>
      <w:r>
        <w:rPr>
          <w:rFonts w:asciiTheme="minorEastAsia" w:hAnsiTheme="minorEastAsia"/>
          <w:b/>
          <w:color w:val="auto"/>
          <w:sz w:val="24"/>
        </w:rPr>
        <w:t>.</w:t>
      </w:r>
      <w:r>
        <w:rPr>
          <w:rFonts w:hint="eastAsia" w:asciiTheme="minorEastAsia" w:hAnsiTheme="minorEastAsia"/>
          <w:b/>
          <w:color w:val="auto"/>
          <w:sz w:val="24"/>
        </w:rPr>
        <w:t>参选人资格要求</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3.1业绩要求：在售楼部、样板房、会所软装的设计与配饰服务具有丰富的经验，在2016年至今至少完成5个项目售楼部、样板房或会所的软装设计、制作及安装业绩；</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3.2财务要求：投标人应具有合法的经营资格及独立法人资格在法律上和财务上独立、合法运作。</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3.3售后服务：投标人必须在成都有维修、售后服务网络。</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3.4本次比选不接受联合体参选。</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3.5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spacing w:line="360" w:lineRule="auto"/>
        <w:ind w:firstLine="482" w:firstLineChars="200"/>
        <w:rPr>
          <w:rFonts w:asciiTheme="minorEastAsia" w:hAnsiTheme="minorEastAsia"/>
          <w:b/>
          <w:color w:val="auto"/>
          <w:sz w:val="24"/>
        </w:rPr>
      </w:pPr>
      <w:r>
        <w:rPr>
          <w:rFonts w:hint="eastAsia" w:asciiTheme="minorEastAsia" w:hAnsiTheme="minorEastAsia"/>
          <w:b/>
          <w:color w:val="auto"/>
          <w:sz w:val="24"/>
        </w:rPr>
        <w:t>4.比选文件的获取</w:t>
      </w:r>
    </w:p>
    <w:p>
      <w:pPr>
        <w:spacing w:line="360" w:lineRule="auto"/>
        <w:ind w:firstLine="480" w:firstLineChars="200"/>
        <w:jc w:val="left"/>
        <w:rPr>
          <w:rFonts w:asciiTheme="minorEastAsia" w:hAnsiTheme="minorEastAsia"/>
          <w:color w:val="auto"/>
          <w:sz w:val="24"/>
        </w:rPr>
      </w:pPr>
      <w:r>
        <w:rPr>
          <w:rFonts w:hint="eastAsia" w:asciiTheme="minorEastAsia" w:hAnsiTheme="minorEastAsia"/>
          <w:color w:val="auto"/>
          <w:sz w:val="24"/>
        </w:rPr>
        <w:t>参选人请于</w:t>
      </w:r>
      <w:r>
        <w:rPr>
          <w:rFonts w:hint="eastAsia" w:asciiTheme="minorEastAsia" w:hAnsiTheme="minorEastAsia"/>
          <w:color w:val="auto"/>
          <w:sz w:val="24"/>
          <w:u w:val="single"/>
        </w:rPr>
        <w:t>2018</w:t>
      </w:r>
      <w:r>
        <w:rPr>
          <w:rFonts w:hint="eastAsia" w:asciiTheme="minorEastAsia" w:hAnsiTheme="minorEastAsia"/>
          <w:color w:val="auto"/>
          <w:sz w:val="24"/>
        </w:rPr>
        <w:t>年</w:t>
      </w:r>
      <w:r>
        <w:rPr>
          <w:rFonts w:hint="eastAsia" w:asciiTheme="minorEastAsia" w:hAnsiTheme="minorEastAsia"/>
          <w:color w:val="auto"/>
          <w:sz w:val="24"/>
          <w:u w:val="single"/>
          <w:lang w:val="en-US" w:eastAsia="zh-CN"/>
        </w:rPr>
        <w:t>9</w:t>
      </w:r>
      <w:r>
        <w:rPr>
          <w:rFonts w:hint="eastAsia" w:asciiTheme="minorEastAsia" w:hAnsiTheme="minorEastAsia"/>
          <w:color w:val="auto"/>
          <w:sz w:val="24"/>
        </w:rPr>
        <w:t>月</w:t>
      </w:r>
      <w:r>
        <w:rPr>
          <w:rFonts w:hint="eastAsia" w:asciiTheme="minorEastAsia" w:hAnsiTheme="minorEastAsia"/>
          <w:color w:val="auto"/>
          <w:sz w:val="24"/>
          <w:u w:val="single"/>
          <w:lang w:val="en-US" w:eastAsia="zh-CN"/>
        </w:rPr>
        <w:t>28</w:t>
      </w:r>
      <w:r>
        <w:rPr>
          <w:rFonts w:hint="eastAsia" w:asciiTheme="minorEastAsia" w:hAnsiTheme="minorEastAsia"/>
          <w:color w:val="auto"/>
          <w:sz w:val="24"/>
        </w:rPr>
        <w:t>日至</w:t>
      </w:r>
      <w:r>
        <w:rPr>
          <w:rFonts w:asciiTheme="minorEastAsia" w:hAnsiTheme="minorEastAsia"/>
          <w:color w:val="auto"/>
          <w:sz w:val="24"/>
          <w:u w:val="single"/>
        </w:rPr>
        <w:t>2018</w:t>
      </w:r>
      <w:r>
        <w:rPr>
          <w:rFonts w:hint="eastAsia" w:asciiTheme="minorEastAsia" w:hAnsiTheme="minorEastAsia"/>
          <w:color w:val="auto"/>
          <w:sz w:val="24"/>
        </w:rPr>
        <w:t>年</w:t>
      </w:r>
      <w:r>
        <w:rPr>
          <w:rFonts w:hint="eastAsia" w:asciiTheme="minorEastAsia" w:hAnsiTheme="minorEastAsia"/>
          <w:color w:val="auto"/>
          <w:sz w:val="24"/>
          <w:u w:val="single"/>
          <w:lang w:val="en-US" w:eastAsia="zh-CN"/>
        </w:rPr>
        <w:t>9</w:t>
      </w:r>
      <w:r>
        <w:rPr>
          <w:rFonts w:hint="eastAsia" w:asciiTheme="minorEastAsia" w:hAnsiTheme="minorEastAsia"/>
          <w:color w:val="auto"/>
          <w:sz w:val="24"/>
        </w:rPr>
        <w:t>月</w:t>
      </w:r>
      <w:r>
        <w:rPr>
          <w:rFonts w:hint="eastAsia" w:asciiTheme="minorEastAsia" w:hAnsiTheme="minorEastAsia"/>
          <w:color w:val="auto"/>
          <w:sz w:val="24"/>
          <w:u w:val="single"/>
          <w:lang w:val="en-US" w:eastAsia="zh-CN"/>
        </w:rPr>
        <w:t>30</w:t>
      </w:r>
      <w:r>
        <w:rPr>
          <w:rFonts w:hint="eastAsia" w:asciiTheme="minorEastAsia" w:hAnsiTheme="minorEastAsia"/>
          <w:color w:val="auto"/>
          <w:sz w:val="24"/>
        </w:rPr>
        <w:t>日(领取时间不少于3个工作日，法定公休日、法定节假日除外),每日上午</w:t>
      </w:r>
      <w:r>
        <w:rPr>
          <w:rFonts w:hint="eastAsia" w:asciiTheme="minorEastAsia" w:hAnsiTheme="minorEastAsia"/>
          <w:color w:val="auto"/>
          <w:sz w:val="24"/>
          <w:u w:val="single"/>
        </w:rPr>
        <w:t>9:30</w:t>
      </w:r>
      <w:r>
        <w:rPr>
          <w:rFonts w:hint="eastAsia" w:asciiTheme="minorEastAsia" w:hAnsiTheme="minorEastAsia"/>
          <w:color w:val="auto"/>
          <w:sz w:val="24"/>
        </w:rPr>
        <w:t>时至</w:t>
      </w:r>
      <w:r>
        <w:rPr>
          <w:rFonts w:hint="eastAsia" w:asciiTheme="minorEastAsia" w:hAnsiTheme="minorEastAsia"/>
          <w:color w:val="auto"/>
          <w:sz w:val="24"/>
          <w:u w:val="single"/>
        </w:rPr>
        <w:t>12:00</w:t>
      </w:r>
      <w:r>
        <w:rPr>
          <w:rFonts w:hint="eastAsia" w:asciiTheme="minorEastAsia" w:hAnsiTheme="minorEastAsia"/>
          <w:color w:val="auto"/>
          <w:sz w:val="24"/>
        </w:rPr>
        <w:t>时，下午</w:t>
      </w:r>
      <w:r>
        <w:rPr>
          <w:rFonts w:hint="eastAsia" w:asciiTheme="minorEastAsia" w:hAnsiTheme="minorEastAsia"/>
          <w:color w:val="auto"/>
          <w:sz w:val="24"/>
          <w:u w:val="single"/>
        </w:rPr>
        <w:t>13:00</w:t>
      </w:r>
      <w:r>
        <w:rPr>
          <w:rFonts w:hint="eastAsia" w:asciiTheme="minorEastAsia" w:hAnsiTheme="minorEastAsia"/>
          <w:color w:val="auto"/>
          <w:sz w:val="24"/>
        </w:rPr>
        <w:t>时至</w:t>
      </w:r>
      <w:r>
        <w:rPr>
          <w:rFonts w:hint="eastAsia" w:asciiTheme="minorEastAsia" w:hAnsiTheme="minorEastAsia"/>
          <w:color w:val="auto"/>
          <w:sz w:val="24"/>
          <w:u w:val="single"/>
        </w:rPr>
        <w:t>17:</w:t>
      </w:r>
      <w:r>
        <w:rPr>
          <w:rFonts w:asciiTheme="minorEastAsia" w:hAnsiTheme="minorEastAsia"/>
          <w:color w:val="auto"/>
          <w:sz w:val="24"/>
          <w:u w:val="single"/>
        </w:rPr>
        <w:t>0</w:t>
      </w:r>
      <w:r>
        <w:rPr>
          <w:rFonts w:hint="eastAsia" w:asciiTheme="minorEastAsia" w:hAnsiTheme="minorEastAsia"/>
          <w:color w:val="auto"/>
          <w:sz w:val="24"/>
          <w:u w:val="single"/>
        </w:rPr>
        <w:t>0</w:t>
      </w:r>
      <w:r>
        <w:rPr>
          <w:rFonts w:hint="eastAsia" w:asciiTheme="minorEastAsia" w:hAnsiTheme="minorEastAsia"/>
          <w:color w:val="auto"/>
          <w:sz w:val="24"/>
        </w:rPr>
        <w:t>时(北京时间),持下列证件在</w:t>
      </w:r>
      <w:r>
        <w:rPr>
          <w:rFonts w:hint="eastAsia" w:asciiTheme="minorEastAsia" w:hAnsiTheme="minorEastAsia"/>
          <w:color w:val="auto"/>
          <w:sz w:val="24"/>
          <w:u w:val="single"/>
        </w:rPr>
        <w:t>成都市双流区金河路66号四川国际网球中心采购</w:t>
      </w:r>
      <w:r>
        <w:rPr>
          <w:rFonts w:hint="eastAsia" w:asciiTheme="minorEastAsia" w:hAnsiTheme="minorEastAsia"/>
          <w:color w:val="auto"/>
          <w:sz w:val="24"/>
          <w:u w:val="single"/>
          <w:lang w:eastAsia="zh-CN"/>
        </w:rPr>
        <w:t>招标</w:t>
      </w:r>
      <w:r>
        <w:rPr>
          <w:rFonts w:hint="eastAsia" w:asciiTheme="minorEastAsia" w:hAnsiTheme="minorEastAsia"/>
          <w:color w:val="auto"/>
          <w:sz w:val="24"/>
          <w:u w:val="single"/>
        </w:rPr>
        <w:t>部</w:t>
      </w:r>
      <w:r>
        <w:rPr>
          <w:rFonts w:hint="eastAsia" w:asciiTheme="minorEastAsia" w:hAnsiTheme="minorEastAsia"/>
          <w:color w:val="auto"/>
          <w:sz w:val="24"/>
        </w:rPr>
        <w:t>领取比选文件。</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（1）购买人身份证(查验原件留复印件)</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（2）单位介绍信(留原件)</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（3）营业执照副本(查验原件留复印件)</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（4）资质证书副本(查验原件留复印件)</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（备注:以上证件复印件均需加盖参选人公章。每套标书150元）</w:t>
      </w:r>
    </w:p>
    <w:p>
      <w:pPr>
        <w:spacing w:line="360" w:lineRule="auto"/>
        <w:ind w:firstLine="482" w:firstLineChars="200"/>
        <w:rPr>
          <w:rFonts w:asciiTheme="minorEastAsia" w:hAnsiTheme="minorEastAsia"/>
          <w:b/>
          <w:color w:val="auto"/>
          <w:sz w:val="24"/>
        </w:rPr>
      </w:pPr>
      <w:r>
        <w:rPr>
          <w:rFonts w:hint="eastAsia" w:asciiTheme="minorEastAsia" w:hAnsiTheme="minorEastAsia"/>
          <w:b/>
          <w:color w:val="auto"/>
          <w:sz w:val="24"/>
        </w:rPr>
        <w:t>5.参选文件的递交</w:t>
      </w:r>
    </w:p>
    <w:p>
      <w:pPr>
        <w:overflowPunct w:val="0"/>
        <w:adjustRightInd w:val="0"/>
        <w:spacing w:line="360" w:lineRule="auto"/>
        <w:ind w:left="60" w:right="60" w:firstLine="429" w:firstLineChars="179"/>
        <w:rPr>
          <w:rFonts w:asciiTheme="minorEastAsia" w:hAnsiTheme="minorEastAsia"/>
          <w:color w:val="auto"/>
          <w:sz w:val="24"/>
        </w:rPr>
      </w:pPr>
      <w:r>
        <w:rPr>
          <w:rFonts w:hint="eastAsia" w:asciiTheme="minorEastAsia" w:hAnsiTheme="minorEastAsia"/>
          <w:color w:val="auto"/>
          <w:sz w:val="24"/>
        </w:rPr>
        <w:t>5.1参选文件递交的截止时间（参选截止时间，下同）为2018年</w:t>
      </w:r>
      <w:r>
        <w:rPr>
          <w:rFonts w:hint="eastAsia" w:asciiTheme="minorEastAsia" w:hAnsiTheme="minorEastAsia"/>
          <w:color w:val="auto"/>
          <w:sz w:val="24"/>
          <w:lang w:val="en-US" w:eastAsia="zh-CN"/>
        </w:rPr>
        <w:t>10</w:t>
      </w:r>
      <w:r>
        <w:rPr>
          <w:rFonts w:hint="eastAsia" w:asciiTheme="minorEastAsia" w:hAnsiTheme="minorEastAsia"/>
          <w:color w:val="auto"/>
          <w:sz w:val="24"/>
        </w:rPr>
        <w:t>月</w:t>
      </w:r>
      <w:r>
        <w:rPr>
          <w:rFonts w:hint="eastAsia" w:asciiTheme="minorEastAsia" w:hAnsiTheme="minorEastAsia"/>
          <w:color w:val="auto"/>
          <w:sz w:val="24"/>
          <w:lang w:val="en-US" w:eastAsia="zh-CN"/>
        </w:rPr>
        <w:t>9</w:t>
      </w:r>
      <w:r>
        <w:rPr>
          <w:rFonts w:hint="eastAsia" w:asciiTheme="minorEastAsia" w:hAnsiTheme="minorEastAsia"/>
          <w:color w:val="auto"/>
          <w:sz w:val="24"/>
        </w:rPr>
        <w:t>日1</w:t>
      </w:r>
      <w:r>
        <w:rPr>
          <w:rFonts w:hint="eastAsia" w:asciiTheme="minorEastAsia" w:hAnsiTheme="minorEastAsia"/>
          <w:color w:val="auto"/>
          <w:sz w:val="24"/>
          <w:lang w:val="en-US" w:eastAsia="zh-CN"/>
        </w:rPr>
        <w:t>0</w:t>
      </w:r>
      <w:r>
        <w:rPr>
          <w:rFonts w:hint="eastAsia" w:asciiTheme="minorEastAsia" w:hAnsiTheme="minorEastAsia"/>
          <w:color w:val="auto"/>
          <w:sz w:val="24"/>
        </w:rPr>
        <w:t>：00时，地点为成都市双流区金河路66号商务酒店1楼项目中心会议室（如有变化，另行通知）。</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5.2逾期送达的或者未送达指定地点的参选文件，比选人不予受理</w:t>
      </w:r>
    </w:p>
    <w:p>
      <w:pPr>
        <w:spacing w:line="360" w:lineRule="auto"/>
        <w:ind w:firstLine="482" w:firstLineChars="200"/>
        <w:rPr>
          <w:rFonts w:asciiTheme="minorEastAsia" w:hAnsiTheme="minorEastAsia"/>
          <w:b/>
          <w:color w:val="auto"/>
          <w:sz w:val="24"/>
        </w:rPr>
      </w:pPr>
      <w:r>
        <w:rPr>
          <w:rFonts w:hint="eastAsia" w:asciiTheme="minorEastAsia" w:hAnsiTheme="minorEastAsia"/>
          <w:b/>
          <w:color w:val="auto"/>
          <w:sz w:val="24"/>
        </w:rPr>
        <w:t>6.比选公告发布</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本比选公告在</w:t>
      </w:r>
      <w:r>
        <w:rPr>
          <w:rFonts w:hint="eastAsia" w:asciiTheme="minorEastAsia" w:hAnsiTheme="minorEastAsia"/>
          <w:color w:val="auto"/>
          <w:sz w:val="24"/>
          <w:u w:val="single"/>
        </w:rPr>
        <w:t>川投集团公司官网(</w:t>
      </w:r>
      <w:r>
        <w:rPr>
          <w:color w:val="auto"/>
        </w:rPr>
        <w:fldChar w:fldCharType="begin"/>
      </w:r>
      <w:r>
        <w:rPr>
          <w:color w:val="auto"/>
        </w:rPr>
        <w:instrText xml:space="preserve"> HYPERLINK "http://www.invest.com.cn/" </w:instrText>
      </w:r>
      <w:r>
        <w:rPr>
          <w:color w:val="auto"/>
        </w:rPr>
        <w:fldChar w:fldCharType="separate"/>
      </w:r>
      <w:r>
        <w:rPr>
          <w:rStyle w:val="16"/>
          <w:rFonts w:hint="eastAsia" w:asciiTheme="minorEastAsia" w:hAnsiTheme="minorEastAsia"/>
          <w:color w:val="auto"/>
          <w:sz w:val="24"/>
        </w:rPr>
        <w:t>http://w</w:t>
      </w:r>
      <w:r>
        <w:rPr>
          <w:rStyle w:val="16"/>
          <w:rFonts w:asciiTheme="minorEastAsia" w:hAnsiTheme="minorEastAsia"/>
          <w:color w:val="auto"/>
          <w:sz w:val="24"/>
        </w:rPr>
        <w:t>ww</w:t>
      </w:r>
      <w:r>
        <w:rPr>
          <w:rStyle w:val="16"/>
          <w:rFonts w:hint="eastAsia" w:asciiTheme="minorEastAsia" w:hAnsiTheme="minorEastAsia"/>
          <w:color w:val="auto"/>
          <w:sz w:val="24"/>
        </w:rPr>
        <w:t>.</w:t>
      </w:r>
      <w:r>
        <w:rPr>
          <w:rStyle w:val="16"/>
          <w:rFonts w:asciiTheme="minorEastAsia" w:hAnsiTheme="minorEastAsia"/>
          <w:color w:val="auto"/>
          <w:sz w:val="24"/>
        </w:rPr>
        <w:t>invest.</w:t>
      </w:r>
      <w:r>
        <w:rPr>
          <w:rStyle w:val="16"/>
          <w:rFonts w:hint="eastAsia" w:asciiTheme="minorEastAsia" w:hAnsiTheme="minorEastAsia"/>
          <w:color w:val="auto"/>
          <w:sz w:val="24"/>
        </w:rPr>
        <w:t>com</w:t>
      </w:r>
      <w:r>
        <w:rPr>
          <w:rStyle w:val="16"/>
          <w:rFonts w:asciiTheme="minorEastAsia" w:hAnsiTheme="minorEastAsia"/>
          <w:color w:val="auto"/>
          <w:sz w:val="24"/>
        </w:rPr>
        <w:t>.</w:t>
      </w:r>
      <w:r>
        <w:rPr>
          <w:rStyle w:val="16"/>
          <w:rFonts w:hint="eastAsia" w:asciiTheme="minorEastAsia" w:hAnsiTheme="minorEastAsia"/>
          <w:color w:val="auto"/>
          <w:sz w:val="24"/>
        </w:rPr>
        <w:t>cn/</w:t>
      </w:r>
      <w:r>
        <w:rPr>
          <w:rStyle w:val="16"/>
          <w:rFonts w:hint="eastAsia" w:asciiTheme="minorEastAsia" w:hAnsiTheme="minorEastAsia"/>
          <w:color w:val="auto"/>
          <w:sz w:val="24"/>
        </w:rPr>
        <w:fldChar w:fldCharType="end"/>
      </w:r>
      <w:r>
        <w:rPr>
          <w:rFonts w:hint="eastAsia" w:asciiTheme="minorEastAsia" w:hAnsiTheme="minorEastAsia"/>
          <w:color w:val="auto"/>
          <w:sz w:val="24"/>
          <w:u w:val="single"/>
        </w:rPr>
        <w:t>)及四川川投国际网球中心开发有限责任公司官网（</w:t>
      </w:r>
      <w:r>
        <w:rPr>
          <w:rFonts w:asciiTheme="minorEastAsia" w:hAnsiTheme="minorEastAsia"/>
          <w:color w:val="auto"/>
          <w:sz w:val="24"/>
          <w:u w:val="single"/>
        </w:rPr>
        <w:t>http://www.sciitc.com/</w:t>
      </w:r>
      <w:r>
        <w:rPr>
          <w:rFonts w:hint="eastAsia" w:asciiTheme="minorEastAsia" w:hAnsiTheme="minorEastAsia"/>
          <w:color w:val="auto"/>
          <w:sz w:val="24"/>
          <w:u w:val="single"/>
        </w:rPr>
        <w:t>）</w:t>
      </w:r>
      <w:r>
        <w:rPr>
          <w:rFonts w:hint="eastAsia" w:asciiTheme="minorEastAsia" w:hAnsiTheme="minorEastAsia"/>
          <w:color w:val="auto"/>
          <w:sz w:val="24"/>
        </w:rPr>
        <w:t>上发布。</w:t>
      </w:r>
    </w:p>
    <w:p>
      <w:pPr>
        <w:spacing w:line="360" w:lineRule="auto"/>
        <w:ind w:firstLine="482" w:firstLineChars="200"/>
        <w:rPr>
          <w:rFonts w:asciiTheme="minorEastAsia" w:hAnsiTheme="minorEastAsia"/>
          <w:b/>
          <w:color w:val="auto"/>
          <w:sz w:val="24"/>
        </w:rPr>
      </w:pPr>
      <w:r>
        <w:rPr>
          <w:rFonts w:hint="eastAsia" w:asciiTheme="minorEastAsia" w:hAnsiTheme="minorEastAsia"/>
          <w:b/>
          <w:color w:val="auto"/>
          <w:sz w:val="24"/>
        </w:rPr>
        <w:t>7.联系方式</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比选人:</w:t>
      </w:r>
      <w:r>
        <w:rPr>
          <w:rFonts w:hint="eastAsia" w:asciiTheme="minorEastAsia" w:hAnsiTheme="minorEastAsia"/>
          <w:color w:val="auto"/>
          <w:sz w:val="24"/>
          <w:u w:val="single"/>
        </w:rPr>
        <w:t>四川川投国际网球中心开发有限责任公司</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地址:</w:t>
      </w:r>
      <w:r>
        <w:rPr>
          <w:rFonts w:hint="eastAsia" w:asciiTheme="minorEastAsia" w:hAnsiTheme="minorEastAsia"/>
          <w:color w:val="auto"/>
          <w:sz w:val="24"/>
          <w:u w:val="single"/>
        </w:rPr>
        <w:t xml:space="preserve"> 成都市双流区金河路66号</w:t>
      </w:r>
    </w:p>
    <w:p>
      <w:pPr>
        <w:spacing w:line="360" w:lineRule="auto"/>
        <w:ind w:firstLine="480" w:firstLineChars="200"/>
        <w:rPr>
          <w:rFonts w:hint="eastAsia" w:asciiTheme="minorEastAsia" w:hAnsiTheme="minorEastAsia" w:eastAsiaTheme="minorEastAsia"/>
          <w:color w:val="auto"/>
          <w:sz w:val="24"/>
          <w:lang w:eastAsia="zh-CN"/>
        </w:rPr>
      </w:pPr>
      <w:r>
        <w:rPr>
          <w:rFonts w:hint="eastAsia" w:asciiTheme="minorEastAsia" w:hAnsiTheme="minorEastAsia"/>
          <w:color w:val="auto"/>
          <w:sz w:val="24"/>
        </w:rPr>
        <w:t>联系人:</w:t>
      </w:r>
      <w:r>
        <w:rPr>
          <w:rFonts w:hint="eastAsia" w:asciiTheme="minorEastAsia" w:hAnsiTheme="minorEastAsia"/>
          <w:color w:val="auto"/>
          <w:sz w:val="24"/>
          <w:lang w:eastAsia="zh-CN"/>
        </w:rPr>
        <w:t>徐女士</w:t>
      </w:r>
    </w:p>
    <w:p>
      <w:pPr>
        <w:spacing w:line="360" w:lineRule="auto"/>
        <w:ind w:firstLine="480" w:firstLineChars="200"/>
        <w:rPr>
          <w:rFonts w:hint="eastAsia" w:asciiTheme="minorEastAsia" w:hAnsiTheme="minorEastAsia" w:eastAsiaTheme="minorEastAsia"/>
          <w:color w:val="auto"/>
          <w:sz w:val="24"/>
          <w:u w:val="single"/>
          <w:lang w:val="en-US" w:eastAsia="zh-CN"/>
        </w:rPr>
      </w:pPr>
      <w:r>
        <w:rPr>
          <w:rFonts w:hint="eastAsia" w:asciiTheme="minorEastAsia" w:hAnsiTheme="minorEastAsia"/>
          <w:color w:val="auto"/>
          <w:sz w:val="24"/>
        </w:rPr>
        <w:t>电话:</w:t>
      </w:r>
      <w:r>
        <w:rPr>
          <w:rFonts w:hint="eastAsia" w:asciiTheme="minorEastAsia" w:hAnsiTheme="minorEastAsia"/>
          <w:color w:val="auto"/>
          <w:sz w:val="24"/>
          <w:lang w:val="en-US" w:eastAsia="zh-CN"/>
        </w:rPr>
        <w:t>028-85893221</w:t>
      </w:r>
    </w:p>
    <w:p>
      <w:pPr>
        <w:widowControl/>
        <w:spacing w:line="360" w:lineRule="auto"/>
        <w:jc w:val="left"/>
        <w:rPr>
          <w:rFonts w:asciiTheme="minorEastAsia" w:hAnsiTheme="minorEastAsia"/>
          <w:color w:val="auto"/>
          <w:sz w:val="24"/>
        </w:rPr>
      </w:pPr>
    </w:p>
    <w:p>
      <w:pPr>
        <w:widowControl/>
        <w:spacing w:line="360" w:lineRule="auto"/>
        <w:jc w:val="left"/>
        <w:rPr>
          <w:rFonts w:asciiTheme="minorEastAsia" w:hAnsiTheme="minorEastAsia"/>
          <w:color w:val="auto"/>
          <w:sz w:val="24"/>
        </w:rPr>
      </w:pPr>
    </w:p>
    <w:p>
      <w:pPr>
        <w:widowControl/>
        <w:spacing w:line="360" w:lineRule="auto"/>
        <w:jc w:val="left"/>
        <w:rPr>
          <w:rFonts w:asciiTheme="minorEastAsia" w:hAnsiTheme="minorEastAsia"/>
          <w:color w:val="auto"/>
          <w:sz w:val="24"/>
        </w:rPr>
      </w:pPr>
    </w:p>
    <w:p>
      <w:pPr>
        <w:widowControl/>
        <w:spacing w:line="360" w:lineRule="auto"/>
        <w:jc w:val="left"/>
        <w:rPr>
          <w:rFonts w:ascii="华文细黑" w:hAnsi="华文细黑" w:eastAsia="华文细黑"/>
          <w:sz w:val="24"/>
        </w:rPr>
      </w:pPr>
    </w:p>
    <w:sectPr>
      <w:pgSz w:w="11906" w:h="16838"/>
      <w:pgMar w:top="1440" w:right="1800" w:bottom="1440" w:left="1800" w:header="851" w:footer="1077"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74"/>
    <w:rsid w:val="00006CD1"/>
    <w:rsid w:val="0001265A"/>
    <w:rsid w:val="00023971"/>
    <w:rsid w:val="00031772"/>
    <w:rsid w:val="00034A72"/>
    <w:rsid w:val="00040FE7"/>
    <w:rsid w:val="00062146"/>
    <w:rsid w:val="00067196"/>
    <w:rsid w:val="000722BB"/>
    <w:rsid w:val="00082A74"/>
    <w:rsid w:val="00087502"/>
    <w:rsid w:val="000B4816"/>
    <w:rsid w:val="000C6598"/>
    <w:rsid w:val="000D7330"/>
    <w:rsid w:val="000E298D"/>
    <w:rsid w:val="000E6F3D"/>
    <w:rsid w:val="00101302"/>
    <w:rsid w:val="0010425A"/>
    <w:rsid w:val="001049BF"/>
    <w:rsid w:val="00110195"/>
    <w:rsid w:val="00132364"/>
    <w:rsid w:val="00140840"/>
    <w:rsid w:val="00143AEF"/>
    <w:rsid w:val="00144197"/>
    <w:rsid w:val="001444C1"/>
    <w:rsid w:val="00146330"/>
    <w:rsid w:val="00166A6F"/>
    <w:rsid w:val="00176F60"/>
    <w:rsid w:val="001A42DB"/>
    <w:rsid w:val="001A7C81"/>
    <w:rsid w:val="001B524A"/>
    <w:rsid w:val="001B5EF3"/>
    <w:rsid w:val="001E6C7E"/>
    <w:rsid w:val="001F18C2"/>
    <w:rsid w:val="00203780"/>
    <w:rsid w:val="00207411"/>
    <w:rsid w:val="002118E3"/>
    <w:rsid w:val="00235A8F"/>
    <w:rsid w:val="00241561"/>
    <w:rsid w:val="00247DF5"/>
    <w:rsid w:val="0025486B"/>
    <w:rsid w:val="002571C0"/>
    <w:rsid w:val="002607F0"/>
    <w:rsid w:val="00265F7F"/>
    <w:rsid w:val="00266398"/>
    <w:rsid w:val="00281367"/>
    <w:rsid w:val="002A074B"/>
    <w:rsid w:val="002A69FB"/>
    <w:rsid w:val="002A7D5B"/>
    <w:rsid w:val="002B7364"/>
    <w:rsid w:val="002D1C69"/>
    <w:rsid w:val="002E322B"/>
    <w:rsid w:val="002E42D9"/>
    <w:rsid w:val="002F64A2"/>
    <w:rsid w:val="00304B16"/>
    <w:rsid w:val="00306904"/>
    <w:rsid w:val="0032488A"/>
    <w:rsid w:val="00332D0A"/>
    <w:rsid w:val="003472E3"/>
    <w:rsid w:val="00375C4F"/>
    <w:rsid w:val="003954E1"/>
    <w:rsid w:val="003A399E"/>
    <w:rsid w:val="003A3F68"/>
    <w:rsid w:val="003B5B41"/>
    <w:rsid w:val="003C7435"/>
    <w:rsid w:val="003E7189"/>
    <w:rsid w:val="003F299E"/>
    <w:rsid w:val="003F3C43"/>
    <w:rsid w:val="0041029E"/>
    <w:rsid w:val="004229E7"/>
    <w:rsid w:val="0042354E"/>
    <w:rsid w:val="00444AC8"/>
    <w:rsid w:val="00474DFD"/>
    <w:rsid w:val="00490243"/>
    <w:rsid w:val="004C5B06"/>
    <w:rsid w:val="00524D69"/>
    <w:rsid w:val="0052745B"/>
    <w:rsid w:val="005301BD"/>
    <w:rsid w:val="00547545"/>
    <w:rsid w:val="00560AF2"/>
    <w:rsid w:val="00562745"/>
    <w:rsid w:val="00563F30"/>
    <w:rsid w:val="00583A26"/>
    <w:rsid w:val="00586B50"/>
    <w:rsid w:val="005961C6"/>
    <w:rsid w:val="005A7D09"/>
    <w:rsid w:val="005B741A"/>
    <w:rsid w:val="005C0BAD"/>
    <w:rsid w:val="005D24F3"/>
    <w:rsid w:val="005E7AB3"/>
    <w:rsid w:val="005F361F"/>
    <w:rsid w:val="00601E03"/>
    <w:rsid w:val="006226E6"/>
    <w:rsid w:val="00634B6E"/>
    <w:rsid w:val="00635528"/>
    <w:rsid w:val="00654927"/>
    <w:rsid w:val="0067116E"/>
    <w:rsid w:val="0067459B"/>
    <w:rsid w:val="00683D10"/>
    <w:rsid w:val="006D2C06"/>
    <w:rsid w:val="006E26A5"/>
    <w:rsid w:val="006F6258"/>
    <w:rsid w:val="007037DB"/>
    <w:rsid w:val="00710E09"/>
    <w:rsid w:val="00717269"/>
    <w:rsid w:val="00725BDB"/>
    <w:rsid w:val="0073625E"/>
    <w:rsid w:val="007374B1"/>
    <w:rsid w:val="007519DF"/>
    <w:rsid w:val="00763173"/>
    <w:rsid w:val="007657C0"/>
    <w:rsid w:val="0077609B"/>
    <w:rsid w:val="00776539"/>
    <w:rsid w:val="00785735"/>
    <w:rsid w:val="00792A22"/>
    <w:rsid w:val="007A3BAC"/>
    <w:rsid w:val="007B3AA4"/>
    <w:rsid w:val="007C08A4"/>
    <w:rsid w:val="007C1AD4"/>
    <w:rsid w:val="007D362C"/>
    <w:rsid w:val="007D6EAB"/>
    <w:rsid w:val="00800B98"/>
    <w:rsid w:val="00827B39"/>
    <w:rsid w:val="008370E3"/>
    <w:rsid w:val="00837F13"/>
    <w:rsid w:val="008448E4"/>
    <w:rsid w:val="008536D0"/>
    <w:rsid w:val="00881F9E"/>
    <w:rsid w:val="008843C7"/>
    <w:rsid w:val="00884F83"/>
    <w:rsid w:val="008A1A8F"/>
    <w:rsid w:val="008A7C4F"/>
    <w:rsid w:val="008C2C4E"/>
    <w:rsid w:val="008D4A96"/>
    <w:rsid w:val="008F0325"/>
    <w:rsid w:val="008F32FD"/>
    <w:rsid w:val="008F796B"/>
    <w:rsid w:val="00902ED1"/>
    <w:rsid w:val="00916799"/>
    <w:rsid w:val="00920EE5"/>
    <w:rsid w:val="0092127D"/>
    <w:rsid w:val="0092201C"/>
    <w:rsid w:val="009409B2"/>
    <w:rsid w:val="0096222A"/>
    <w:rsid w:val="00972FC0"/>
    <w:rsid w:val="00973508"/>
    <w:rsid w:val="00980AC7"/>
    <w:rsid w:val="009A59F7"/>
    <w:rsid w:val="009D2B76"/>
    <w:rsid w:val="009D57A7"/>
    <w:rsid w:val="009D709F"/>
    <w:rsid w:val="009E4142"/>
    <w:rsid w:val="009E783D"/>
    <w:rsid w:val="009F00EA"/>
    <w:rsid w:val="00A04E48"/>
    <w:rsid w:val="00A13833"/>
    <w:rsid w:val="00A20C43"/>
    <w:rsid w:val="00A21E0A"/>
    <w:rsid w:val="00A233EF"/>
    <w:rsid w:val="00A40AF4"/>
    <w:rsid w:val="00A45545"/>
    <w:rsid w:val="00A45C77"/>
    <w:rsid w:val="00A56A8F"/>
    <w:rsid w:val="00A57F5B"/>
    <w:rsid w:val="00A6066D"/>
    <w:rsid w:val="00A61469"/>
    <w:rsid w:val="00A72E97"/>
    <w:rsid w:val="00A73D4E"/>
    <w:rsid w:val="00A73F01"/>
    <w:rsid w:val="00A81411"/>
    <w:rsid w:val="00A81E61"/>
    <w:rsid w:val="00A8379F"/>
    <w:rsid w:val="00AA44F9"/>
    <w:rsid w:val="00AC637F"/>
    <w:rsid w:val="00AE22BB"/>
    <w:rsid w:val="00B0511D"/>
    <w:rsid w:val="00B06D9A"/>
    <w:rsid w:val="00B25271"/>
    <w:rsid w:val="00B377DE"/>
    <w:rsid w:val="00B42528"/>
    <w:rsid w:val="00B5054E"/>
    <w:rsid w:val="00B50AF4"/>
    <w:rsid w:val="00B552AE"/>
    <w:rsid w:val="00B56DAF"/>
    <w:rsid w:val="00B65307"/>
    <w:rsid w:val="00B850C5"/>
    <w:rsid w:val="00B856C1"/>
    <w:rsid w:val="00BA04B7"/>
    <w:rsid w:val="00BA6136"/>
    <w:rsid w:val="00BB22D0"/>
    <w:rsid w:val="00BC0828"/>
    <w:rsid w:val="00BD0263"/>
    <w:rsid w:val="00BD7AD5"/>
    <w:rsid w:val="00BF1E93"/>
    <w:rsid w:val="00C02C3A"/>
    <w:rsid w:val="00C03A9C"/>
    <w:rsid w:val="00C17665"/>
    <w:rsid w:val="00C20A78"/>
    <w:rsid w:val="00C2120B"/>
    <w:rsid w:val="00C22B23"/>
    <w:rsid w:val="00C22D83"/>
    <w:rsid w:val="00C2305A"/>
    <w:rsid w:val="00C244D0"/>
    <w:rsid w:val="00C31B53"/>
    <w:rsid w:val="00C400E3"/>
    <w:rsid w:val="00C60499"/>
    <w:rsid w:val="00C73831"/>
    <w:rsid w:val="00C86DB0"/>
    <w:rsid w:val="00CA1680"/>
    <w:rsid w:val="00CA1C2A"/>
    <w:rsid w:val="00CB0C08"/>
    <w:rsid w:val="00CD3A73"/>
    <w:rsid w:val="00CE519F"/>
    <w:rsid w:val="00CE6735"/>
    <w:rsid w:val="00CF1E81"/>
    <w:rsid w:val="00CF53E2"/>
    <w:rsid w:val="00CF70A2"/>
    <w:rsid w:val="00D23A12"/>
    <w:rsid w:val="00D24271"/>
    <w:rsid w:val="00D25FA8"/>
    <w:rsid w:val="00D45096"/>
    <w:rsid w:val="00D61FD7"/>
    <w:rsid w:val="00D64F28"/>
    <w:rsid w:val="00D762D1"/>
    <w:rsid w:val="00D77426"/>
    <w:rsid w:val="00D87801"/>
    <w:rsid w:val="00D96B64"/>
    <w:rsid w:val="00D97B5F"/>
    <w:rsid w:val="00DA3142"/>
    <w:rsid w:val="00DA5670"/>
    <w:rsid w:val="00DA64C4"/>
    <w:rsid w:val="00DE276F"/>
    <w:rsid w:val="00DE4FC4"/>
    <w:rsid w:val="00DF1E3B"/>
    <w:rsid w:val="00E06AE1"/>
    <w:rsid w:val="00E257B3"/>
    <w:rsid w:val="00E32261"/>
    <w:rsid w:val="00E47461"/>
    <w:rsid w:val="00E54D4F"/>
    <w:rsid w:val="00E55536"/>
    <w:rsid w:val="00E60BFE"/>
    <w:rsid w:val="00E64078"/>
    <w:rsid w:val="00E849A7"/>
    <w:rsid w:val="00EA6E07"/>
    <w:rsid w:val="00EA74F3"/>
    <w:rsid w:val="00EC1E90"/>
    <w:rsid w:val="00EC5D6E"/>
    <w:rsid w:val="00EC6D93"/>
    <w:rsid w:val="00ED317E"/>
    <w:rsid w:val="00ED3AB0"/>
    <w:rsid w:val="00EE6550"/>
    <w:rsid w:val="00EF232B"/>
    <w:rsid w:val="00F017F4"/>
    <w:rsid w:val="00F020B8"/>
    <w:rsid w:val="00F1579B"/>
    <w:rsid w:val="00F33265"/>
    <w:rsid w:val="00F37F49"/>
    <w:rsid w:val="00F402AA"/>
    <w:rsid w:val="00F4041A"/>
    <w:rsid w:val="00F449CF"/>
    <w:rsid w:val="00F5307D"/>
    <w:rsid w:val="00F5323A"/>
    <w:rsid w:val="00F6287C"/>
    <w:rsid w:val="00F63830"/>
    <w:rsid w:val="00F63DA4"/>
    <w:rsid w:val="00F7432D"/>
    <w:rsid w:val="00F80544"/>
    <w:rsid w:val="00F95948"/>
    <w:rsid w:val="00FA5F4E"/>
    <w:rsid w:val="00FA6ACD"/>
    <w:rsid w:val="00FB7A1C"/>
    <w:rsid w:val="00FB7DC5"/>
    <w:rsid w:val="00FC0D9A"/>
    <w:rsid w:val="00FD281C"/>
    <w:rsid w:val="02BC1825"/>
    <w:rsid w:val="06BD28CA"/>
    <w:rsid w:val="275A4922"/>
    <w:rsid w:val="4CEF06C7"/>
    <w:rsid w:val="5026474D"/>
    <w:rsid w:val="50CB6D3B"/>
    <w:rsid w:val="581C36C7"/>
    <w:rsid w:val="7254349D"/>
    <w:rsid w:val="7D68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1"/>
    <w:qFormat/>
    <w:uiPriority w:val="0"/>
    <w:rPr>
      <w:b/>
      <w:bCs/>
    </w:rPr>
  </w:style>
  <w:style w:type="paragraph" w:styleId="4">
    <w:name w:val="annotation text"/>
    <w:basedOn w:val="1"/>
    <w:link w:val="30"/>
    <w:uiPriority w:val="0"/>
    <w:pPr>
      <w:jc w:val="left"/>
    </w:pPr>
  </w:style>
  <w:style w:type="paragraph" w:styleId="5">
    <w:name w:val="Body Text"/>
    <w:basedOn w:val="1"/>
    <w:link w:val="27"/>
    <w:qFormat/>
    <w:uiPriority w:val="0"/>
    <w:rPr>
      <w:rFonts w:ascii="Times New Roman" w:hAnsi="Times New Roman" w:eastAsia="仿宋_GB2312" w:cs="Times New Roman"/>
      <w:sz w:val="32"/>
    </w:rPr>
  </w:style>
  <w:style w:type="paragraph" w:styleId="6">
    <w:name w:val="Body Text Indent"/>
    <w:basedOn w:val="1"/>
    <w:link w:val="28"/>
    <w:qFormat/>
    <w:uiPriority w:val="0"/>
    <w:pPr>
      <w:autoSpaceDE w:val="0"/>
      <w:autoSpaceDN w:val="0"/>
      <w:adjustRightInd w:val="0"/>
      <w:ind w:firstLine="672" w:firstLineChars="200"/>
      <w:jc w:val="left"/>
    </w:pPr>
    <w:rPr>
      <w:rFonts w:ascii="仿宋_GB2312" w:hAnsi="Times New Roman" w:eastAsia="仿宋_GB2312" w:cs="Times New Roman"/>
      <w:color w:val="000000"/>
      <w:spacing w:val="8"/>
      <w:kern w:val="0"/>
      <w:sz w:val="32"/>
      <w:szCs w:val="32"/>
    </w:rPr>
  </w:style>
  <w:style w:type="paragraph" w:styleId="7">
    <w:name w:val="List 2"/>
    <w:basedOn w:val="1"/>
    <w:qFormat/>
    <w:uiPriority w:val="0"/>
    <w:pPr>
      <w:ind w:left="100" w:leftChars="200" w:hanging="200" w:hangingChars="200"/>
    </w:pPr>
    <w:rPr>
      <w:rFonts w:ascii="仿宋_GB2312" w:hAnsi="Times New Roman" w:eastAsia="仿宋_GB2312" w:cs="Times New Roman"/>
      <w:color w:val="000000"/>
      <w:sz w:val="32"/>
      <w:szCs w:val="32"/>
    </w:rPr>
  </w:style>
  <w:style w:type="paragraph" w:styleId="8">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9">
    <w:name w:val="Balloon Text"/>
    <w:basedOn w:val="1"/>
    <w:link w:val="25"/>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widowControl/>
      <w:spacing w:after="100" w:line="259" w:lineRule="auto"/>
      <w:jc w:val="left"/>
    </w:pPr>
    <w:rPr>
      <w:rFonts w:cs="Times New Roman"/>
      <w:kern w:val="0"/>
      <w:sz w:val="22"/>
      <w:szCs w:val="22"/>
    </w:rPr>
  </w:style>
  <w:style w:type="paragraph" w:styleId="13">
    <w:name w:val="toc 2"/>
    <w:basedOn w:val="1"/>
    <w:next w:val="1"/>
    <w:unhideWhenUsed/>
    <w:uiPriority w:val="39"/>
    <w:pPr>
      <w:widowControl/>
      <w:spacing w:after="100" w:line="259" w:lineRule="auto"/>
      <w:ind w:left="220"/>
      <w:jc w:val="left"/>
    </w:pPr>
    <w:rPr>
      <w:rFonts w:cs="Times New Roman"/>
      <w:kern w:val="0"/>
      <w:sz w:val="22"/>
      <w:szCs w:val="22"/>
    </w:rPr>
  </w:style>
  <w:style w:type="paragraph" w:styleId="14">
    <w:name w:val="Title"/>
    <w:basedOn w:val="1"/>
    <w:next w:val="1"/>
    <w:link w:val="24"/>
    <w:qFormat/>
    <w:uiPriority w:val="0"/>
    <w:pPr>
      <w:spacing w:before="240" w:after="60"/>
      <w:jc w:val="center"/>
      <w:outlineLvl w:val="0"/>
    </w:pPr>
    <w:rPr>
      <w:rFonts w:asciiTheme="majorHAnsi" w:hAnsiTheme="majorHAnsi" w:eastAsiaTheme="majorEastAsia" w:cstheme="majorBidi"/>
      <w:b/>
      <w:bCs/>
      <w:sz w:val="32"/>
      <w:szCs w:val="32"/>
    </w:r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styleId="17">
    <w:name w:val="annotation reference"/>
    <w:basedOn w:val="15"/>
    <w:qFormat/>
    <w:uiPriority w:val="0"/>
    <w:rPr>
      <w:sz w:val="21"/>
      <w:szCs w:val="21"/>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Char"/>
    <w:basedOn w:val="15"/>
    <w:link w:val="11"/>
    <w:qFormat/>
    <w:uiPriority w:val="99"/>
    <w:rPr>
      <w:kern w:val="2"/>
      <w:sz w:val="18"/>
      <w:szCs w:val="18"/>
    </w:rPr>
  </w:style>
  <w:style w:type="character" w:customStyle="1" w:styleId="21">
    <w:name w:val="页脚 Char"/>
    <w:basedOn w:val="15"/>
    <w:link w:val="10"/>
    <w:qFormat/>
    <w:uiPriority w:val="99"/>
    <w:rPr>
      <w:kern w:val="2"/>
      <w:sz w:val="18"/>
      <w:szCs w:val="18"/>
    </w:rPr>
  </w:style>
  <w:style w:type="character" w:customStyle="1" w:styleId="22">
    <w:name w:val="标题 1 Char"/>
    <w:basedOn w:val="15"/>
    <w:link w:val="2"/>
    <w:qFormat/>
    <w:uiPriority w:val="0"/>
    <w:rPr>
      <w:b/>
      <w:bCs/>
      <w:kern w:val="44"/>
      <w:sz w:val="44"/>
      <w:szCs w:val="44"/>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4">
    <w:name w:val="标题 Char"/>
    <w:basedOn w:val="15"/>
    <w:link w:val="14"/>
    <w:uiPriority w:val="0"/>
    <w:rPr>
      <w:rFonts w:asciiTheme="majorHAnsi" w:hAnsiTheme="majorHAnsi" w:eastAsiaTheme="majorEastAsia" w:cstheme="majorBidi"/>
      <w:b/>
      <w:bCs/>
      <w:kern w:val="2"/>
      <w:sz w:val="32"/>
      <w:szCs w:val="32"/>
    </w:rPr>
  </w:style>
  <w:style w:type="character" w:customStyle="1" w:styleId="25">
    <w:name w:val="批注框文本 Char"/>
    <w:basedOn w:val="15"/>
    <w:link w:val="9"/>
    <w:uiPriority w:val="0"/>
    <w:rPr>
      <w:kern w:val="2"/>
      <w:sz w:val="18"/>
      <w:szCs w:val="18"/>
    </w:rPr>
  </w:style>
  <w:style w:type="paragraph" w:styleId="26">
    <w:name w:val="List Paragraph"/>
    <w:basedOn w:val="1"/>
    <w:qFormat/>
    <w:uiPriority w:val="99"/>
    <w:pPr>
      <w:ind w:firstLine="420" w:firstLineChars="200"/>
    </w:pPr>
  </w:style>
  <w:style w:type="character" w:customStyle="1" w:styleId="27">
    <w:name w:val="正文文本 Char"/>
    <w:basedOn w:val="15"/>
    <w:link w:val="5"/>
    <w:qFormat/>
    <w:uiPriority w:val="0"/>
    <w:rPr>
      <w:rFonts w:ascii="Times New Roman" w:hAnsi="Times New Roman" w:eastAsia="仿宋_GB2312" w:cs="Times New Roman"/>
      <w:kern w:val="2"/>
      <w:sz w:val="32"/>
      <w:szCs w:val="24"/>
    </w:rPr>
  </w:style>
  <w:style w:type="character" w:customStyle="1" w:styleId="28">
    <w:name w:val="正文文本缩进 Char"/>
    <w:basedOn w:val="15"/>
    <w:link w:val="6"/>
    <w:qFormat/>
    <w:uiPriority w:val="0"/>
    <w:rPr>
      <w:rFonts w:ascii="仿宋_GB2312" w:hAnsi="Times New Roman" w:eastAsia="仿宋_GB2312" w:cs="Times New Roman"/>
      <w:color w:val="000000"/>
      <w:spacing w:val="8"/>
      <w:sz w:val="32"/>
      <w:szCs w:val="32"/>
    </w:rPr>
  </w:style>
  <w:style w:type="paragraph" w:customStyle="1" w:styleId="29">
    <w:name w:val="默认段落字体 Para Char Char Char Char Char Char Char"/>
    <w:basedOn w:val="1"/>
    <w:uiPriority w:val="0"/>
    <w:pPr>
      <w:snapToGrid w:val="0"/>
      <w:spacing w:line="360" w:lineRule="auto"/>
      <w:ind w:firstLine="200" w:firstLineChars="200"/>
    </w:pPr>
    <w:rPr>
      <w:rFonts w:ascii="Times New Roman" w:hAnsi="Times New Roman" w:eastAsia="仿宋_GB2312" w:cs="Times New Roman"/>
      <w:sz w:val="24"/>
    </w:rPr>
  </w:style>
  <w:style w:type="character" w:customStyle="1" w:styleId="30">
    <w:name w:val="批注文字 Char"/>
    <w:basedOn w:val="15"/>
    <w:link w:val="4"/>
    <w:uiPriority w:val="0"/>
    <w:rPr>
      <w:kern w:val="2"/>
      <w:sz w:val="21"/>
      <w:szCs w:val="24"/>
    </w:rPr>
  </w:style>
  <w:style w:type="character" w:customStyle="1" w:styleId="31">
    <w:name w:val="批注主题 Char"/>
    <w:basedOn w:val="30"/>
    <w:link w:val="3"/>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0853B-B41E-4A4A-A012-DAC96B28A601}">
  <ds:schemaRefs/>
</ds:datastoreItem>
</file>

<file path=docProps/app.xml><?xml version="1.0" encoding="utf-8"?>
<Properties xmlns="http://schemas.openxmlformats.org/officeDocument/2006/extended-properties" xmlns:vt="http://schemas.openxmlformats.org/officeDocument/2006/docPropsVTypes">
  <Template>Normal</Template>
  <Pages>1</Pages>
  <Words>1945</Words>
  <Characters>11091</Characters>
  <Lines>92</Lines>
  <Paragraphs>26</Paragraphs>
  <TotalTime>2</TotalTime>
  <ScaleCrop>false</ScaleCrop>
  <LinksUpToDate>false</LinksUpToDate>
  <CharactersWithSpaces>13010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2018-08-21T01:04:00Z</dcterms:created>
  <dc:creator>袁海燕</dc:creator>
  <cp:lastModifiedBy>Administrator</cp:lastModifiedBy>
  <cp:lastPrinted>2018-09-27T09:43:00Z</cp:lastPrinted>
  <dcterms:modified xsi:type="dcterms:W3CDTF">2018-09-28T07:34:13Z</dcterms:modified>
  <dc:title>比选文件</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